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BDDE572" w:rsidR="000C42FA" w:rsidRDefault="02DC5010" w:rsidP="00A22CD5">
      <w:pPr>
        <w:pBdr>
          <w:bottom w:val="single" w:sz="4" w:space="1" w:color="auto"/>
        </w:pBdr>
        <w:rPr>
          <w:rFonts w:ascii="Helvetica Neue" w:hAnsi="Helvetica Neue"/>
          <w:b/>
          <w:bCs/>
          <w:lang w:val="es-ES"/>
        </w:rPr>
      </w:pPr>
      <w:r w:rsidRPr="008720B2">
        <w:rPr>
          <w:rFonts w:ascii="Helvetica Neue" w:hAnsi="Helvetica Neue"/>
          <w:b/>
          <w:bCs/>
          <w:lang w:val="es-ES"/>
        </w:rPr>
        <w:t>F</w:t>
      </w:r>
      <w:r w:rsidR="008720B2">
        <w:rPr>
          <w:rFonts w:ascii="Helvetica Neue" w:hAnsi="Helvetica Neue"/>
          <w:b/>
          <w:bCs/>
          <w:lang w:val="es-ES"/>
        </w:rPr>
        <w:t>OLLETO</w:t>
      </w:r>
      <w:r w:rsidRPr="008720B2">
        <w:rPr>
          <w:rFonts w:ascii="Helvetica Neue" w:hAnsi="Helvetica Neue"/>
          <w:b/>
          <w:bCs/>
          <w:lang w:val="es-ES"/>
        </w:rPr>
        <w:t xml:space="preserve"> 9A</w:t>
      </w:r>
      <w:r w:rsidRPr="008720B2">
        <w:rPr>
          <w:rFonts w:ascii="Helvetica Neue" w:hAnsi="Helvetica Neue"/>
          <w:b/>
          <w:bCs/>
          <w:lang w:val="es-ES"/>
        </w:rPr>
        <w:tab/>
      </w:r>
      <w:r w:rsidRPr="008720B2">
        <w:rPr>
          <w:rFonts w:ascii="Helvetica Neue" w:hAnsi="Helvetica Neue"/>
          <w:b/>
          <w:bCs/>
          <w:lang w:val="es-ES"/>
        </w:rPr>
        <w:tab/>
      </w:r>
      <w:r w:rsidRPr="008720B2">
        <w:rPr>
          <w:rFonts w:ascii="Helvetica Neue" w:hAnsi="Helvetica Neue"/>
          <w:b/>
          <w:bCs/>
          <w:lang w:val="es-ES"/>
        </w:rPr>
        <w:tab/>
      </w:r>
      <w:r w:rsidR="00A22CD5">
        <w:rPr>
          <w:rFonts w:ascii="Helvetica Neue" w:hAnsi="Helvetica Neue"/>
          <w:b/>
          <w:bCs/>
          <w:lang w:val="es-ES"/>
        </w:rPr>
        <w:t xml:space="preserve">     </w:t>
      </w:r>
      <w:r w:rsidR="00A75FA5" w:rsidRPr="008720B2">
        <w:rPr>
          <w:rFonts w:ascii="Helvetica Neue" w:hAnsi="Helvetica Neue"/>
          <w:b/>
          <w:bCs/>
          <w:lang w:val="es-ES"/>
        </w:rPr>
        <w:t>Pasos para una resolución de problemas</w:t>
      </w:r>
      <w:r w:rsidR="00FB3F37" w:rsidRPr="008720B2">
        <w:rPr>
          <w:rFonts w:ascii="Helvetica Neue" w:hAnsi="Helvetica Neue"/>
          <w:b/>
          <w:bCs/>
          <w:lang w:val="es-ES"/>
        </w:rPr>
        <w:t xml:space="preserve"> eficaz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B51417" w:rsidRPr="00B641ED" w14:paraId="70089695" w14:textId="77777777" w:rsidTr="00A22CD5">
        <w:trPr>
          <w:trHeight w:val="300"/>
        </w:trPr>
        <w:tc>
          <w:tcPr>
            <w:tcW w:w="3120" w:type="dxa"/>
          </w:tcPr>
          <w:p w14:paraId="34B4C01B" w14:textId="4AE0F903" w:rsidR="0B382859" w:rsidRPr="00B641ED" w:rsidRDefault="0B382859" w:rsidP="0003655D">
            <w:pPr>
              <w:jc w:val="center"/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Sea</w:t>
            </w:r>
            <w:r w:rsidR="69692FBD"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 xml:space="preserve"> neutral, breve y específico. Diga el problema con voz tranquila y de manera respetuosa.</w:t>
            </w:r>
          </w:p>
        </w:tc>
        <w:tc>
          <w:tcPr>
            <w:tcW w:w="3120" w:type="dxa"/>
          </w:tcPr>
          <w:p w14:paraId="04AD24EC" w14:textId="7FA97131" w:rsidR="69692FBD" w:rsidRPr="00B641ED" w:rsidRDefault="69692FBD" w:rsidP="0003655D">
            <w:pPr>
              <w:pStyle w:val="ListParagraph"/>
              <w:numPr>
                <w:ilvl w:val="0"/>
                <w:numId w:val="1"/>
              </w:numPr>
              <w:ind w:left="370"/>
              <w:jc w:val="center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hAnsi="Times New Roman" w:cs="Times New Roman"/>
                <w:sz w:val="21"/>
                <w:szCs w:val="21"/>
                <w:lang w:val="es-PE"/>
              </w:rPr>
              <w:t>Hacer declaraciones neutrales del problema</w:t>
            </w:r>
          </w:p>
        </w:tc>
        <w:tc>
          <w:tcPr>
            <w:tcW w:w="3120" w:type="dxa"/>
          </w:tcPr>
          <w:p w14:paraId="492C58E1" w14:textId="7E3402BB" w:rsidR="69692FBD" w:rsidRPr="00B641ED" w:rsidRDefault="69692FBD" w:rsidP="0003655D">
            <w:pPr>
              <w:jc w:val="center"/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Antes de mencionar el problema, recuerde hacer dar un complemento, asumir cierta responsabilidad o reconocer los esfuerzos actuales de su hijo/a.</w:t>
            </w:r>
          </w:p>
        </w:tc>
      </w:tr>
    </w:tbl>
    <w:p w14:paraId="590DD1E8" w14:textId="3DDBAE30" w:rsidR="3EF11BD2" w:rsidRPr="00B641ED" w:rsidRDefault="00A542BC" w:rsidP="02B51417">
      <w:pPr>
        <w:rPr>
          <w:sz w:val="21"/>
          <w:szCs w:val="21"/>
        </w:rPr>
      </w:pPr>
      <w:r w:rsidRPr="00B641ED">
        <w:rPr>
          <w:sz w:val="21"/>
          <w:szCs w:val="21"/>
          <w:lang w:val="es-ES"/>
        </w:rPr>
        <w:t xml:space="preserve">                                               </w:t>
      </w:r>
      <w:r w:rsidR="008F18FC" w:rsidRPr="00B641ED">
        <w:rPr>
          <w:sz w:val="21"/>
          <w:szCs w:val="21"/>
          <w:lang w:val="es-ES"/>
        </w:rPr>
        <w:t xml:space="preserve">  </w:t>
      </w:r>
      <w:r w:rsidRPr="00B641ED">
        <w:rPr>
          <w:sz w:val="21"/>
          <w:szCs w:val="21"/>
          <w:lang w:val="es-ES"/>
        </w:rPr>
        <w:t xml:space="preserve">                                        </w:t>
      </w:r>
      <w:r w:rsidR="3EF11BD2" w:rsidRPr="00B641ED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7001F1AB" wp14:editId="46B46230">
                <wp:extent cx="209937" cy="323850"/>
                <wp:effectExtent l="12700" t="0" r="31750" b="31750"/>
                <wp:docPr id="1114653738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7" cy="323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type w14:anchorId="1A79E1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width:16.5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" adj="14599" fillcolor="black [3213]" strokecolor="#0a2f40 [1604]" strokeweight="1pt"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B51417" w:rsidRPr="00B641ED" w14:paraId="2CA0832D" w14:textId="77777777" w:rsidTr="02B51417">
        <w:trPr>
          <w:trHeight w:val="300"/>
        </w:trPr>
        <w:tc>
          <w:tcPr>
            <w:tcW w:w="3120" w:type="dxa"/>
          </w:tcPr>
          <w:p w14:paraId="0DADF297" w14:textId="2C7BE5F4" w:rsidR="3EF11BD2" w:rsidRPr="00B641ED" w:rsidRDefault="00492BA1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Con mentes abiertas y sentidos del humor</w:t>
            </w:r>
            <w:r w:rsidR="3EF11BD2"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, cada persona piensa en todas las  soluciones como sea posible. Cualquier idea vale la pena escribirla.</w:t>
            </w:r>
          </w:p>
          <w:p w14:paraId="6933BDE7" w14:textId="3B385E17" w:rsidR="02B51417" w:rsidRPr="00B641ED" w:rsidRDefault="02B51417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3120" w:type="dxa"/>
          </w:tcPr>
          <w:p w14:paraId="6F3E34E1" w14:textId="7549FD3D" w:rsidR="3EF11BD2" w:rsidRPr="00B641ED" w:rsidRDefault="3EF11BD2" w:rsidP="004A7081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hAnsi="Times New Roman" w:cs="Times New Roman"/>
                <w:sz w:val="21"/>
                <w:szCs w:val="21"/>
                <w:lang w:val="es-PE"/>
              </w:rPr>
              <w:t>Generar soluciones</w:t>
            </w:r>
          </w:p>
        </w:tc>
        <w:tc>
          <w:tcPr>
            <w:tcW w:w="3120" w:type="dxa"/>
          </w:tcPr>
          <w:p w14:paraId="635B114E" w14:textId="5E689580" w:rsidR="3EF11BD2" w:rsidRPr="00B641ED" w:rsidRDefault="3EF11BD2" w:rsidP="02B51417">
            <w:pPr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Recuerde reconocer los esfuerzos de un niño a lo largo del camino.</w:t>
            </w:r>
          </w:p>
        </w:tc>
      </w:tr>
    </w:tbl>
    <w:p w14:paraId="615783E1" w14:textId="5A54F301" w:rsidR="54919AC5" w:rsidRPr="00B641ED" w:rsidRDefault="00A542BC" w:rsidP="02B51417">
      <w:pPr>
        <w:ind w:left="2880" w:firstLine="720"/>
        <w:rPr>
          <w:sz w:val="21"/>
          <w:szCs w:val="21"/>
        </w:rPr>
      </w:pPr>
      <w:r w:rsidRPr="00B641ED">
        <w:rPr>
          <w:sz w:val="21"/>
          <w:szCs w:val="21"/>
          <w:lang w:val="es-ES"/>
        </w:rPr>
        <w:t xml:space="preserve">               </w:t>
      </w:r>
      <w:r w:rsidR="54919AC5" w:rsidRPr="00B641ED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7B74113F" wp14:editId="12E66AC8">
                <wp:extent cx="219075" cy="323850"/>
                <wp:effectExtent l="19050" t="0" r="28575" b="38100"/>
                <wp:docPr id="80343713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23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B51417" w:rsidRPr="00B641ED" w14:paraId="1B58A234" w14:textId="77777777" w:rsidTr="02B51417">
        <w:trPr>
          <w:trHeight w:val="300"/>
        </w:trPr>
        <w:tc>
          <w:tcPr>
            <w:tcW w:w="3120" w:type="dxa"/>
          </w:tcPr>
          <w:p w14:paraId="0BD12B0D" w14:textId="56644ED0" w:rsidR="2DE31759" w:rsidRPr="00B641ED" w:rsidRDefault="2DE31759" w:rsidP="02B51417">
            <w:pPr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Evalúe su lista de ideas. Practique declaraciones positivas o neutrales y evite dar comentarios negativos sobre las ideas de los demás. Revise cada idea, una a la vez, y haga una lista de l</w:t>
            </w:r>
            <w:r w:rsidR="7673E17D"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as ventajas y desventajas</w:t>
            </w: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 xml:space="preserve">. Bore cualquier idea que no tenga </w:t>
            </w:r>
            <w:r w:rsidR="75968DAF"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ventajas.</w:t>
            </w:r>
          </w:p>
        </w:tc>
        <w:tc>
          <w:tcPr>
            <w:tcW w:w="3120" w:type="dxa"/>
          </w:tcPr>
          <w:p w14:paraId="754AF19A" w14:textId="1F452618" w:rsidR="75968DAF" w:rsidRPr="00B641ED" w:rsidRDefault="75968DAF" w:rsidP="004A7081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hAnsi="Times New Roman" w:cs="Times New Roman"/>
                <w:sz w:val="21"/>
                <w:szCs w:val="21"/>
                <w:lang w:val="es-PE"/>
              </w:rPr>
              <w:t>Evalúe las soluciones</w:t>
            </w:r>
          </w:p>
        </w:tc>
        <w:tc>
          <w:tcPr>
            <w:tcW w:w="3120" w:type="dxa"/>
          </w:tcPr>
          <w:p w14:paraId="034B5658" w14:textId="75061FF0" w:rsidR="75968DAF" w:rsidRPr="00B641ED" w:rsidRDefault="75968DAF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Fomente las ideas de su hijo y acepte su evaluación</w:t>
            </w:r>
          </w:p>
        </w:tc>
      </w:tr>
    </w:tbl>
    <w:p w14:paraId="0870246C" w14:textId="3F39899A" w:rsidR="6A2C3068" w:rsidRPr="00B641ED" w:rsidRDefault="00A542BC" w:rsidP="02B51417">
      <w:pPr>
        <w:ind w:left="2880" w:firstLine="720"/>
        <w:rPr>
          <w:sz w:val="21"/>
          <w:szCs w:val="21"/>
        </w:rPr>
      </w:pPr>
      <w:r w:rsidRPr="00B641ED">
        <w:rPr>
          <w:sz w:val="21"/>
          <w:szCs w:val="21"/>
          <w:lang w:val="es-ES"/>
        </w:rPr>
        <w:t xml:space="preserve">              </w:t>
      </w:r>
      <w:r w:rsidR="6A2C3068" w:rsidRPr="00B641ED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013AE961" wp14:editId="7D778953">
                <wp:extent cx="219075" cy="323850"/>
                <wp:effectExtent l="19050" t="0" r="28575" b="38100"/>
                <wp:docPr id="23624742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23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B51417" w:rsidRPr="00B641ED" w14:paraId="20B98FFC" w14:textId="77777777" w:rsidTr="02B51417">
        <w:trPr>
          <w:trHeight w:val="300"/>
        </w:trPr>
        <w:tc>
          <w:tcPr>
            <w:tcW w:w="3120" w:type="dxa"/>
          </w:tcPr>
          <w:p w14:paraId="4EFFF072" w14:textId="549BEFDD" w:rsidR="75968DAF" w:rsidRPr="00B641ED" w:rsidRDefault="75968DAF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Elija una solución después de haber identificado las ventajas y desventajas de cada idea. Eliga la solución con más ventajas. A veces puede ser una combinación de varias ideas.</w:t>
            </w:r>
          </w:p>
        </w:tc>
        <w:tc>
          <w:tcPr>
            <w:tcW w:w="3120" w:type="dxa"/>
          </w:tcPr>
          <w:p w14:paraId="5A4B739F" w14:textId="34FBF8EA" w:rsidR="75968DAF" w:rsidRPr="00B641ED" w:rsidRDefault="75968DAF" w:rsidP="004A7081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hAnsi="Times New Roman" w:cs="Times New Roman"/>
                <w:sz w:val="21"/>
                <w:szCs w:val="21"/>
                <w:lang w:val="es-PE"/>
              </w:rPr>
              <w:t>Escoja una solución</w:t>
            </w:r>
          </w:p>
        </w:tc>
        <w:tc>
          <w:tcPr>
            <w:tcW w:w="3120" w:type="dxa"/>
          </w:tcPr>
          <w:p w14:paraId="61EB38B5" w14:textId="60ECA3CA" w:rsidR="75968DAF" w:rsidRPr="00B641ED" w:rsidRDefault="75968DAF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Usted y su hijo deben aceptar y estar de acuerdo con la solución elegida.</w:t>
            </w:r>
          </w:p>
          <w:p w14:paraId="654C8496" w14:textId="2751E906" w:rsidR="02B51417" w:rsidRPr="00B641ED" w:rsidRDefault="02B51417" w:rsidP="02B51417">
            <w:pPr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</w:p>
        </w:tc>
      </w:tr>
    </w:tbl>
    <w:p w14:paraId="7BF13476" w14:textId="15D8299F" w:rsidR="7DF4D68D" w:rsidRPr="00B641ED" w:rsidRDefault="00A542BC" w:rsidP="02B51417">
      <w:pPr>
        <w:rPr>
          <w:sz w:val="21"/>
          <w:szCs w:val="21"/>
        </w:rPr>
      </w:pPr>
      <w:r w:rsidRPr="00B641ED">
        <w:rPr>
          <w:sz w:val="21"/>
          <w:szCs w:val="21"/>
          <w:lang w:val="es-ES"/>
        </w:rPr>
        <w:t xml:space="preserve">                                                                                       </w:t>
      </w:r>
      <w:r w:rsidR="7DF4D68D" w:rsidRPr="00B641ED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3C3CF183" wp14:editId="71EDF4A3">
                <wp:extent cx="219075" cy="323850"/>
                <wp:effectExtent l="19050" t="0" r="28575" b="38100"/>
                <wp:docPr id="211127967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23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B51417" w:rsidRPr="00B641ED" w14:paraId="0D8DBEF1" w14:textId="77777777" w:rsidTr="02B51417">
        <w:trPr>
          <w:trHeight w:val="300"/>
        </w:trPr>
        <w:tc>
          <w:tcPr>
            <w:tcW w:w="3120" w:type="dxa"/>
          </w:tcPr>
          <w:p w14:paraId="7BC29383" w14:textId="5A491284" w:rsidR="3E4354BC" w:rsidRPr="00B641ED" w:rsidRDefault="3E4354BC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Elabore un plan de seguimiento para ver qué tan bien está funcionando su solución</w:t>
            </w:r>
          </w:p>
        </w:tc>
        <w:tc>
          <w:tcPr>
            <w:tcW w:w="3120" w:type="dxa"/>
          </w:tcPr>
          <w:p w14:paraId="0C1205F5" w14:textId="312CC916" w:rsidR="75968DAF" w:rsidRPr="00B641ED" w:rsidRDefault="75968DAF" w:rsidP="004A7081">
            <w:pPr>
              <w:pStyle w:val="ListParagraph"/>
              <w:numPr>
                <w:ilvl w:val="0"/>
                <w:numId w:val="1"/>
              </w:numPr>
              <w:ind w:left="370"/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Seguimiento</w:t>
            </w:r>
          </w:p>
        </w:tc>
        <w:tc>
          <w:tcPr>
            <w:tcW w:w="3120" w:type="dxa"/>
          </w:tcPr>
          <w:p w14:paraId="455D659F" w14:textId="5E2F061E" w:rsidR="7E3A8B67" w:rsidRPr="00B641ED" w:rsidRDefault="7E3A8B67" w:rsidP="02B5141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 xml:space="preserve">Si elige una solución que se pueda probar varias veces al día, establezca un tiempo para verificar qué tan bien </w:t>
            </w:r>
            <w:r w:rsidR="00DF042B"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está funcionando</w:t>
            </w:r>
            <w:r w:rsidRPr="00B641ED">
              <w:rPr>
                <w:rFonts w:ascii="Times New Roman" w:eastAsia="Aptos" w:hAnsi="Times New Roman" w:cs="Times New Roman"/>
                <w:sz w:val="21"/>
                <w:szCs w:val="21"/>
                <w:lang w:val="es-PE"/>
              </w:rPr>
              <w:t>. Si una solución que se puede probar solo un par de veces a la semana, entonces compruébela en una semana.</w:t>
            </w:r>
          </w:p>
        </w:tc>
      </w:tr>
    </w:tbl>
    <w:p w14:paraId="53C5048B" w14:textId="1CBFE785" w:rsidR="02B51417" w:rsidRDefault="02B51417" w:rsidP="02B51417">
      <w:pPr>
        <w:rPr>
          <w:rFonts w:ascii="Aptos" w:eastAsia="Aptos" w:hAnsi="Aptos" w:cs="Aptos"/>
          <w:lang w:val="es-PE"/>
        </w:rPr>
      </w:pPr>
    </w:p>
    <w:sectPr w:rsidR="02B51417" w:rsidSect="004E237C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893C" w14:textId="77777777" w:rsidR="00BC4118" w:rsidRDefault="00BC4118" w:rsidP="00BC4118">
      <w:pPr>
        <w:spacing w:after="0" w:line="240" w:lineRule="auto"/>
      </w:pPr>
      <w:r>
        <w:separator/>
      </w:r>
    </w:p>
  </w:endnote>
  <w:endnote w:type="continuationSeparator" w:id="0">
    <w:p w14:paraId="7E8478E8" w14:textId="77777777" w:rsidR="00BC4118" w:rsidRDefault="00BC4118" w:rsidP="00BC4118">
      <w:pPr>
        <w:spacing w:after="0" w:line="240" w:lineRule="auto"/>
      </w:pPr>
      <w:r>
        <w:continuationSeparator/>
      </w:r>
    </w:p>
  </w:endnote>
  <w:endnote w:type="continuationNotice" w:id="1">
    <w:p w14:paraId="022CCC23" w14:textId="77777777" w:rsidR="00BC4118" w:rsidRDefault="00BC4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FCCF" w14:textId="77777777" w:rsidR="00BC4118" w:rsidRPr="004E237C" w:rsidRDefault="002D6850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="004E237C" w:rsidRPr="004E237C">
      <w:rPr>
        <w:rFonts w:ascii="Helvetica Neue" w:hAnsi="Helvetica Neue"/>
        <w:b/>
        <w:bCs/>
      </w:rPr>
      <w:t>159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A699" w14:textId="77777777" w:rsidR="00BC4118" w:rsidRDefault="00BC4118" w:rsidP="00BC4118">
      <w:pPr>
        <w:spacing w:after="0" w:line="240" w:lineRule="auto"/>
      </w:pPr>
      <w:r>
        <w:separator/>
      </w:r>
    </w:p>
  </w:footnote>
  <w:footnote w:type="continuationSeparator" w:id="0">
    <w:p w14:paraId="2CA18D46" w14:textId="77777777" w:rsidR="00BC4118" w:rsidRDefault="00BC4118" w:rsidP="00BC4118">
      <w:pPr>
        <w:spacing w:after="0" w:line="240" w:lineRule="auto"/>
      </w:pPr>
      <w:r>
        <w:continuationSeparator/>
      </w:r>
    </w:p>
  </w:footnote>
  <w:footnote w:type="continuationNotice" w:id="1">
    <w:p w14:paraId="15816397" w14:textId="77777777" w:rsidR="00BC4118" w:rsidRDefault="00BC4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73C34"/>
    <w:multiLevelType w:val="hybridMultilevel"/>
    <w:tmpl w:val="6E0E8536"/>
    <w:lvl w:ilvl="0" w:tplc="E372251C">
      <w:start w:val="1"/>
      <w:numFmt w:val="decimal"/>
      <w:lvlText w:val="%1."/>
      <w:lvlJc w:val="left"/>
      <w:pPr>
        <w:ind w:left="720" w:hanging="360"/>
      </w:pPr>
    </w:lvl>
    <w:lvl w:ilvl="1" w:tplc="E7C65170">
      <w:start w:val="1"/>
      <w:numFmt w:val="lowerLetter"/>
      <w:lvlText w:val="%2."/>
      <w:lvlJc w:val="left"/>
      <w:pPr>
        <w:ind w:left="1440" w:hanging="360"/>
      </w:pPr>
    </w:lvl>
    <w:lvl w:ilvl="2" w:tplc="C6D8D0E2">
      <w:start w:val="1"/>
      <w:numFmt w:val="lowerRoman"/>
      <w:lvlText w:val="%3."/>
      <w:lvlJc w:val="right"/>
      <w:pPr>
        <w:ind w:left="2160" w:hanging="180"/>
      </w:pPr>
    </w:lvl>
    <w:lvl w:ilvl="3" w:tplc="FA8ECFA8">
      <w:start w:val="1"/>
      <w:numFmt w:val="decimal"/>
      <w:lvlText w:val="%4."/>
      <w:lvlJc w:val="left"/>
      <w:pPr>
        <w:ind w:left="2880" w:hanging="360"/>
      </w:pPr>
    </w:lvl>
    <w:lvl w:ilvl="4" w:tplc="20D28CE4">
      <w:start w:val="1"/>
      <w:numFmt w:val="lowerLetter"/>
      <w:lvlText w:val="%5."/>
      <w:lvlJc w:val="left"/>
      <w:pPr>
        <w:ind w:left="3600" w:hanging="360"/>
      </w:pPr>
    </w:lvl>
    <w:lvl w:ilvl="5" w:tplc="6A0A5EE6">
      <w:start w:val="1"/>
      <w:numFmt w:val="lowerRoman"/>
      <w:lvlText w:val="%6."/>
      <w:lvlJc w:val="right"/>
      <w:pPr>
        <w:ind w:left="4320" w:hanging="180"/>
      </w:pPr>
    </w:lvl>
    <w:lvl w:ilvl="6" w:tplc="13B433D6">
      <w:start w:val="1"/>
      <w:numFmt w:val="decimal"/>
      <w:lvlText w:val="%7."/>
      <w:lvlJc w:val="left"/>
      <w:pPr>
        <w:ind w:left="5040" w:hanging="360"/>
      </w:pPr>
    </w:lvl>
    <w:lvl w:ilvl="7" w:tplc="1B08596C">
      <w:start w:val="1"/>
      <w:numFmt w:val="lowerLetter"/>
      <w:lvlText w:val="%8."/>
      <w:lvlJc w:val="left"/>
      <w:pPr>
        <w:ind w:left="5760" w:hanging="360"/>
      </w:pPr>
    </w:lvl>
    <w:lvl w:ilvl="8" w:tplc="DD3A72FC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798E31"/>
    <w:rsid w:val="0003655D"/>
    <w:rsid w:val="000C42FA"/>
    <w:rsid w:val="0023302A"/>
    <w:rsid w:val="002D6850"/>
    <w:rsid w:val="00492BA1"/>
    <w:rsid w:val="004A7081"/>
    <w:rsid w:val="004E237C"/>
    <w:rsid w:val="005B266A"/>
    <w:rsid w:val="00610E99"/>
    <w:rsid w:val="008720B2"/>
    <w:rsid w:val="008F18FC"/>
    <w:rsid w:val="009B741C"/>
    <w:rsid w:val="00A22CD5"/>
    <w:rsid w:val="00A542BC"/>
    <w:rsid w:val="00A75FA5"/>
    <w:rsid w:val="00B641ED"/>
    <w:rsid w:val="00BC4118"/>
    <w:rsid w:val="00DB7223"/>
    <w:rsid w:val="00DF042B"/>
    <w:rsid w:val="00E22525"/>
    <w:rsid w:val="00EC4502"/>
    <w:rsid w:val="00EE5966"/>
    <w:rsid w:val="00FB3F37"/>
    <w:rsid w:val="02B51417"/>
    <w:rsid w:val="02DC5010"/>
    <w:rsid w:val="0B382859"/>
    <w:rsid w:val="0F798E31"/>
    <w:rsid w:val="11E5B47B"/>
    <w:rsid w:val="192B79C1"/>
    <w:rsid w:val="1C09D96E"/>
    <w:rsid w:val="21C8DCAD"/>
    <w:rsid w:val="24679A92"/>
    <w:rsid w:val="2DC64E5B"/>
    <w:rsid w:val="2DE31759"/>
    <w:rsid w:val="3E4354BC"/>
    <w:rsid w:val="3EF11BD2"/>
    <w:rsid w:val="441A4E23"/>
    <w:rsid w:val="5446ADB4"/>
    <w:rsid w:val="54919AC5"/>
    <w:rsid w:val="58A6E797"/>
    <w:rsid w:val="5CD4E2ED"/>
    <w:rsid w:val="69692FBD"/>
    <w:rsid w:val="6A2C3068"/>
    <w:rsid w:val="75968DAF"/>
    <w:rsid w:val="7673E17D"/>
    <w:rsid w:val="7A55D101"/>
    <w:rsid w:val="7DF4D68D"/>
    <w:rsid w:val="7E3A8B67"/>
    <w:rsid w:val="7F8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E0E9"/>
  <w15:chartTrackingRefBased/>
  <w15:docId w15:val="{2DC3498D-18E9-47F2-A7DB-9168DDAF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18"/>
  </w:style>
  <w:style w:type="paragraph" w:styleId="Footer">
    <w:name w:val="footer"/>
    <w:basedOn w:val="Normal"/>
    <w:link w:val="FooterChar"/>
    <w:uiPriority w:val="99"/>
    <w:unhideWhenUsed/>
    <w:rsid w:val="00BC4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4F49E-8EA8-4B0A-96AC-4334E9DEC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8CBE4-714F-40AA-9354-C124160BB66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B2635B9D-8475-4505-816A-745185F4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10</cp:revision>
  <dcterms:created xsi:type="dcterms:W3CDTF">2024-12-02T22:35:00Z</dcterms:created>
  <dcterms:modified xsi:type="dcterms:W3CDTF">2024-12-17T22:54:00Z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