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5B87" w14:textId="77777777" w:rsidR="00527671" w:rsidRDefault="00527671" w:rsidP="004E6CE9">
      <w:pPr>
        <w:rPr>
          <w:b/>
          <w:bCs/>
          <w:sz w:val="24"/>
          <w:szCs w:val="24"/>
        </w:rPr>
      </w:pPr>
    </w:p>
    <w:p w14:paraId="2FD285C3" w14:textId="2BD5133C" w:rsidR="00421851" w:rsidRPr="0001410E" w:rsidRDefault="002635D0" w:rsidP="0001410E">
      <w:pPr>
        <w:spacing w:after="0" w:line="240" w:lineRule="auto"/>
        <w:jc w:val="center"/>
        <w:rPr>
          <w:rFonts w:ascii="Calibri" w:eastAsia="Calibri" w:hAnsi="Calibri" w:cs="Times New Roman"/>
          <w:b/>
          <w:bCs/>
          <w:sz w:val="28"/>
          <w:szCs w:val="28"/>
        </w:rPr>
      </w:pPr>
      <w:r w:rsidRPr="00FC4179">
        <w:rPr>
          <w:rFonts w:ascii="Calibri" w:eastAsia="Calibri" w:hAnsi="Calibri" w:cs="Times New Roman"/>
          <w:b/>
          <w:bCs/>
          <w:sz w:val="28"/>
          <w:szCs w:val="28"/>
        </w:rPr>
        <w:t xml:space="preserve">Family Check-Up Model </w:t>
      </w:r>
      <w:r w:rsidR="00233296" w:rsidRPr="00FC4179">
        <w:rPr>
          <w:rFonts w:ascii="Calibri" w:eastAsia="Calibri" w:hAnsi="Calibri" w:cs="Times New Roman"/>
          <w:b/>
          <w:bCs/>
          <w:sz w:val="28"/>
          <w:szCs w:val="28"/>
        </w:rPr>
        <w:t xml:space="preserve">Implementation </w:t>
      </w:r>
      <w:r>
        <w:rPr>
          <w:rFonts w:ascii="Calibri" w:eastAsia="Calibri" w:hAnsi="Calibri" w:cs="Times New Roman"/>
          <w:b/>
          <w:bCs/>
          <w:sz w:val="28"/>
          <w:szCs w:val="28"/>
        </w:rPr>
        <w:t>Processes</w:t>
      </w:r>
    </w:p>
    <w:p w14:paraId="676ECF33" w14:textId="77777777" w:rsidR="00233296" w:rsidRDefault="00233296" w:rsidP="0001305A">
      <w:pPr>
        <w:spacing w:after="0" w:line="240" w:lineRule="auto"/>
        <w:divId w:val="1934893000"/>
        <w:rPr>
          <w:b/>
          <w:bCs/>
          <w:sz w:val="24"/>
          <w:szCs w:val="24"/>
          <w:u w:val="single"/>
        </w:rPr>
      </w:pPr>
    </w:p>
    <w:p w14:paraId="64AFA383" w14:textId="750848B5" w:rsidR="009C3AA8" w:rsidRDefault="0001305A" w:rsidP="618DD20F">
      <w:pPr>
        <w:spacing w:after="0" w:line="240" w:lineRule="auto"/>
        <w:divId w:val="1934893000"/>
        <w:rPr>
          <w:rFonts w:eastAsia="Times New Roman" w:cs="Times New Roman"/>
          <w:color w:val="000000" w:themeColor="text1"/>
          <w:lang w:eastAsia="zh-CN"/>
        </w:rPr>
      </w:pPr>
      <w:r w:rsidRPr="618DD20F">
        <w:rPr>
          <w:rFonts w:eastAsia="Times New Roman" w:cs="Times New Roman"/>
          <w:color w:val="000000"/>
          <w:lang w:eastAsia="zh-CN"/>
        </w:rPr>
        <w:t>Northwest Prevention Science Inc.</w:t>
      </w:r>
      <w:r w:rsidR="002301ED" w:rsidRPr="618DD20F">
        <w:rPr>
          <w:rFonts w:eastAsia="Times New Roman" w:cs="Times New Roman"/>
          <w:color w:val="000000"/>
          <w:lang w:eastAsia="zh-CN"/>
        </w:rPr>
        <w:t xml:space="preserve"> (NPS), </w:t>
      </w:r>
      <w:r w:rsidRPr="618DD20F">
        <w:rPr>
          <w:rFonts w:eastAsia="Times New Roman" w:cs="Times New Roman"/>
          <w:color w:val="000000"/>
          <w:lang w:eastAsia="zh-CN"/>
        </w:rPr>
        <w:t>partnered with the University of Oregon</w:t>
      </w:r>
      <w:r w:rsidR="002301ED" w:rsidRPr="618DD20F">
        <w:rPr>
          <w:rFonts w:eastAsia="Times New Roman" w:cs="Times New Roman"/>
          <w:color w:val="000000"/>
          <w:lang w:eastAsia="zh-CN"/>
        </w:rPr>
        <w:t xml:space="preserve"> (UO)</w:t>
      </w:r>
      <w:r w:rsidRPr="618DD20F">
        <w:rPr>
          <w:rFonts w:eastAsia="Times New Roman" w:cs="Times New Roman"/>
          <w:color w:val="000000"/>
          <w:lang w:eastAsia="zh-CN"/>
        </w:rPr>
        <w:t xml:space="preserve">, is pleased to </w:t>
      </w:r>
      <w:r w:rsidR="005E6286" w:rsidRPr="618DD20F">
        <w:rPr>
          <w:rFonts w:eastAsia="Times New Roman" w:cs="Times New Roman"/>
          <w:color w:val="000000"/>
          <w:lang w:eastAsia="zh-CN"/>
        </w:rPr>
        <w:t xml:space="preserve">provide training and </w:t>
      </w:r>
      <w:r w:rsidR="006A1ACE" w:rsidRPr="618DD20F">
        <w:rPr>
          <w:rFonts w:eastAsia="Times New Roman" w:cs="Times New Roman"/>
          <w:color w:val="000000"/>
          <w:lang w:eastAsia="zh-CN"/>
        </w:rPr>
        <w:t xml:space="preserve">implementation </w:t>
      </w:r>
      <w:r w:rsidR="005E6286" w:rsidRPr="618DD20F">
        <w:rPr>
          <w:rFonts w:eastAsia="Times New Roman" w:cs="Times New Roman"/>
          <w:color w:val="000000"/>
          <w:lang w:eastAsia="zh-CN"/>
        </w:rPr>
        <w:t xml:space="preserve">support for </w:t>
      </w:r>
      <w:r w:rsidR="006A1ACE" w:rsidRPr="618DD20F">
        <w:rPr>
          <w:rFonts w:eastAsia="Times New Roman" w:cs="Times New Roman"/>
          <w:color w:val="000000"/>
          <w:lang w:eastAsia="zh-CN"/>
        </w:rPr>
        <w:t xml:space="preserve">the </w:t>
      </w:r>
      <w:r w:rsidRPr="618DD20F">
        <w:rPr>
          <w:rFonts w:eastAsia="Times New Roman" w:cs="Times New Roman"/>
          <w:color w:val="000000"/>
          <w:lang w:eastAsia="zh-CN"/>
        </w:rPr>
        <w:t>Family Check-Up</w:t>
      </w:r>
      <w:r w:rsidR="00E8797A" w:rsidRPr="005900E1">
        <w:rPr>
          <w:rFonts w:ascii="TimesNewRomanPSMT" w:hAnsi="TimesNewRomanPSMT"/>
          <w:position w:val="8"/>
          <w:sz w:val="16"/>
          <w:szCs w:val="16"/>
        </w:rPr>
        <w:t>®</w:t>
      </w:r>
      <w:r w:rsidR="009C3AA8" w:rsidRPr="618DD20F">
        <w:rPr>
          <w:rFonts w:eastAsia="Times New Roman" w:cs="Times New Roman"/>
          <w:color w:val="000000"/>
          <w:lang w:eastAsia="zh-CN"/>
        </w:rPr>
        <w:t xml:space="preserve"> (FCU</w:t>
      </w:r>
      <w:r w:rsidR="00E8797A" w:rsidRPr="005900E1">
        <w:rPr>
          <w:rFonts w:ascii="TimesNewRomanPSMT" w:hAnsi="TimesNewRomanPSMT"/>
          <w:position w:val="8"/>
          <w:sz w:val="16"/>
          <w:szCs w:val="16"/>
        </w:rPr>
        <w:t>®</w:t>
      </w:r>
      <w:r w:rsidR="009C3AA8" w:rsidRPr="618DD20F">
        <w:rPr>
          <w:rFonts w:eastAsia="Times New Roman" w:cs="Times New Roman"/>
          <w:color w:val="000000"/>
          <w:lang w:eastAsia="zh-CN"/>
        </w:rPr>
        <w:t>)</w:t>
      </w:r>
      <w:r w:rsidRPr="618DD20F">
        <w:rPr>
          <w:rFonts w:eastAsia="Times New Roman" w:cs="Times New Roman"/>
          <w:color w:val="000000"/>
          <w:lang w:eastAsia="zh-CN"/>
        </w:rPr>
        <w:t xml:space="preserve"> </w:t>
      </w:r>
      <w:r w:rsidR="009E0239" w:rsidRPr="618DD20F">
        <w:rPr>
          <w:rFonts w:eastAsia="Times New Roman" w:cs="Times New Roman"/>
          <w:color w:val="000000"/>
          <w:lang w:eastAsia="zh-CN"/>
        </w:rPr>
        <w:t>program</w:t>
      </w:r>
      <w:r w:rsidR="00961B8B" w:rsidRPr="618DD20F">
        <w:rPr>
          <w:rFonts w:eastAsia="Times New Roman" w:cs="Times New Roman"/>
          <w:color w:val="000000"/>
          <w:lang w:eastAsia="zh-CN"/>
        </w:rPr>
        <w:t xml:space="preserve"> in your community</w:t>
      </w:r>
      <w:r w:rsidR="00F70377" w:rsidRPr="618DD20F">
        <w:rPr>
          <w:rFonts w:eastAsia="Times New Roman" w:cs="Times New Roman"/>
          <w:color w:val="000000"/>
          <w:lang w:eastAsia="zh-CN"/>
        </w:rPr>
        <w:t>.</w:t>
      </w:r>
      <w:r w:rsidR="00BC2C4D" w:rsidRPr="618DD20F">
        <w:rPr>
          <w:rFonts w:eastAsia="Times New Roman" w:cs="Times New Roman"/>
          <w:color w:val="000000"/>
          <w:lang w:eastAsia="zh-CN"/>
        </w:rPr>
        <w:t xml:space="preserve"> “The Family Check-Up” refers to the </w:t>
      </w:r>
      <w:r w:rsidR="002635D0" w:rsidRPr="618DD20F">
        <w:rPr>
          <w:rFonts w:eastAsia="Times New Roman" w:cs="Times New Roman"/>
          <w:color w:val="000000"/>
          <w:lang w:eastAsia="zh-CN"/>
        </w:rPr>
        <w:t>model</w:t>
      </w:r>
      <w:r w:rsidR="00BC2C4D" w:rsidRPr="618DD20F">
        <w:rPr>
          <w:rFonts w:eastAsia="Times New Roman" w:cs="Times New Roman"/>
          <w:color w:val="000000"/>
          <w:lang w:eastAsia="zh-CN"/>
        </w:rPr>
        <w:t xml:space="preserve"> which includes an assessment and intervention component, which is sometimes referred to separately as the Family Check-Up, as well as a parenting skills training component, which is referred to as Everyday Parenting</w:t>
      </w:r>
      <w:r w:rsidR="005A6394" w:rsidRPr="618DD20F">
        <w:rPr>
          <w:rFonts w:eastAsia="Times New Roman" w:cs="Times New Roman"/>
          <w:color w:val="000000"/>
          <w:lang w:eastAsia="zh-CN"/>
        </w:rPr>
        <w:t xml:space="preserve"> (EDP)</w:t>
      </w:r>
      <w:r w:rsidR="00BC2C4D" w:rsidRPr="618DD20F">
        <w:rPr>
          <w:rFonts w:eastAsia="Times New Roman" w:cs="Times New Roman"/>
          <w:color w:val="000000"/>
          <w:lang w:eastAsia="zh-CN"/>
        </w:rPr>
        <w:t>.</w:t>
      </w:r>
    </w:p>
    <w:p w14:paraId="2B0D7DE5" w14:textId="77777777" w:rsidR="00FC4179" w:rsidRDefault="00FC4179" w:rsidP="00241D1F">
      <w:pPr>
        <w:spacing w:after="0" w:line="240" w:lineRule="auto"/>
        <w:ind w:left="720"/>
        <w:contextualSpacing/>
        <w:rPr>
          <w:rFonts w:ascii="Calibri" w:eastAsia="Calibri" w:hAnsi="Calibri" w:cs="Times New Roman"/>
          <w:b/>
          <w:bCs/>
        </w:rPr>
      </w:pPr>
    </w:p>
    <w:p w14:paraId="4120D173" w14:textId="565F8F68" w:rsidR="00241D1F" w:rsidRPr="000D6B16" w:rsidRDefault="00241D1F" w:rsidP="00307C01">
      <w:pPr>
        <w:pStyle w:val="ListParagraph"/>
        <w:numPr>
          <w:ilvl w:val="0"/>
          <w:numId w:val="22"/>
        </w:numPr>
        <w:spacing w:after="0" w:line="240" w:lineRule="auto"/>
        <w:ind w:left="360"/>
        <w:rPr>
          <w:rFonts w:ascii="Calibri" w:eastAsia="Calibri" w:hAnsi="Calibri" w:cs="Times New Roman"/>
          <w:b/>
          <w:bCs/>
        </w:rPr>
      </w:pPr>
      <w:r w:rsidRPr="000D6B16">
        <w:rPr>
          <w:rFonts w:ascii="Calibri" w:eastAsia="Calibri" w:hAnsi="Calibri" w:cs="Times New Roman"/>
          <w:b/>
          <w:bCs/>
        </w:rPr>
        <w:t>Target Group for the Family Check-Up Model</w:t>
      </w:r>
    </w:p>
    <w:p w14:paraId="23100218" w14:textId="77777777" w:rsidR="00241D1F" w:rsidRPr="005900E1" w:rsidRDefault="00241D1F" w:rsidP="00307C01">
      <w:pPr>
        <w:spacing w:after="0" w:line="240" w:lineRule="auto"/>
        <w:contextualSpacing/>
        <w:rPr>
          <w:rFonts w:ascii="Calibri" w:eastAsia="Calibri" w:hAnsi="Calibri" w:cs="Times New Roman"/>
          <w:b/>
          <w:bCs/>
          <w:sz w:val="10"/>
          <w:szCs w:val="10"/>
        </w:rPr>
      </w:pPr>
    </w:p>
    <w:p w14:paraId="382D19FA" w14:textId="01E9615A" w:rsidR="00241D1F" w:rsidRPr="00241D1F" w:rsidRDefault="00241D1F" w:rsidP="00307C01">
      <w:pPr>
        <w:numPr>
          <w:ilvl w:val="2"/>
          <w:numId w:val="19"/>
        </w:numPr>
        <w:spacing w:after="0" w:line="240" w:lineRule="auto"/>
        <w:ind w:left="720"/>
        <w:contextualSpacing/>
        <w:rPr>
          <w:rFonts w:ascii="Calibri" w:eastAsia="Calibri" w:hAnsi="Calibri" w:cs="Times New Roman"/>
          <w:b/>
          <w:bCs/>
        </w:rPr>
      </w:pPr>
      <w:r w:rsidRPr="00241D1F">
        <w:rPr>
          <w:rFonts w:ascii="Calibri" w:eastAsia="Calibri" w:hAnsi="Calibri" w:cs="Times New Roman"/>
        </w:rPr>
        <w:t xml:space="preserve">Note that this model is designed for use with families in which the caregiver is living with the child, since the assessment, goal setting, and follow up sessions are based on </w:t>
      </w:r>
      <w:r w:rsidR="002635D0">
        <w:rPr>
          <w:rFonts w:ascii="Calibri" w:eastAsia="Calibri" w:hAnsi="Calibri" w:cs="Times New Roman"/>
        </w:rPr>
        <w:t>a context in which</w:t>
      </w:r>
      <w:r w:rsidRPr="00241D1F">
        <w:rPr>
          <w:rFonts w:ascii="Calibri" w:eastAsia="Calibri" w:hAnsi="Calibri" w:cs="Times New Roman"/>
        </w:rPr>
        <w:t xml:space="preserve"> caregivers are living with and parenting the </w:t>
      </w:r>
      <w:proofErr w:type="gramStart"/>
      <w:r w:rsidRPr="00241D1F">
        <w:rPr>
          <w:rFonts w:ascii="Calibri" w:eastAsia="Calibri" w:hAnsi="Calibri" w:cs="Times New Roman"/>
        </w:rPr>
        <w:t>child</w:t>
      </w:r>
      <w:proofErr w:type="gramEnd"/>
    </w:p>
    <w:p w14:paraId="354A5BB2" w14:textId="38D139A1" w:rsidR="00241D1F" w:rsidRPr="00241D1F" w:rsidRDefault="00241D1F" w:rsidP="00307C01">
      <w:pPr>
        <w:numPr>
          <w:ilvl w:val="2"/>
          <w:numId w:val="19"/>
        </w:numPr>
        <w:spacing w:after="0" w:line="240" w:lineRule="auto"/>
        <w:ind w:left="720"/>
        <w:contextualSpacing/>
        <w:rPr>
          <w:rFonts w:ascii="Calibri" w:eastAsia="Calibri" w:hAnsi="Calibri" w:cs="Times New Roman"/>
          <w:b/>
          <w:bCs/>
        </w:rPr>
      </w:pPr>
      <w:r w:rsidRPr="00241D1F">
        <w:rPr>
          <w:rFonts w:ascii="Calibri" w:eastAsia="Calibri" w:hAnsi="Calibri" w:cs="Times New Roman"/>
        </w:rPr>
        <w:t>Note also that parts of the assessment process are completed with a focus on one child in the family, typically the child of greatest concern to the caregiver. It is possible for the caregiver to complete those parts of the assessment for more than one child, though this often isn’t necessary</w:t>
      </w:r>
      <w:r w:rsidR="008B3008">
        <w:rPr>
          <w:rFonts w:ascii="Calibri" w:eastAsia="Calibri" w:hAnsi="Calibri" w:cs="Times New Roman"/>
        </w:rPr>
        <w:t>.</w:t>
      </w:r>
    </w:p>
    <w:p w14:paraId="00AC8745" w14:textId="59DF5FC6" w:rsidR="00241D1F" w:rsidRPr="00241D1F" w:rsidRDefault="0694EEEB" w:rsidP="00307C01">
      <w:pPr>
        <w:numPr>
          <w:ilvl w:val="2"/>
          <w:numId w:val="19"/>
        </w:numPr>
        <w:spacing w:after="0" w:line="240" w:lineRule="auto"/>
        <w:ind w:left="720"/>
        <w:contextualSpacing/>
        <w:rPr>
          <w:rFonts w:ascii="Calibri" w:eastAsia="Calibri" w:hAnsi="Calibri" w:cs="Times New Roman"/>
          <w:b/>
          <w:bCs/>
        </w:rPr>
      </w:pPr>
      <w:r w:rsidRPr="0694EEEB">
        <w:rPr>
          <w:rFonts w:ascii="Calibri" w:eastAsia="Calibri" w:hAnsi="Calibri" w:cs="Times New Roman"/>
        </w:rPr>
        <w:t xml:space="preserve">Common target groups for implementation of the Family Check-Up model include children and families </w:t>
      </w:r>
      <w:r w:rsidR="00476710">
        <w:rPr>
          <w:rFonts w:ascii="Calibri" w:eastAsia="Calibri" w:hAnsi="Calibri" w:cs="Times New Roman"/>
        </w:rPr>
        <w:t xml:space="preserve">in the following contexts: </w:t>
      </w:r>
      <w:r w:rsidRPr="0694EEEB">
        <w:rPr>
          <w:rFonts w:ascii="Calibri" w:eastAsia="Calibri" w:hAnsi="Calibri" w:cs="Times New Roman"/>
        </w:rPr>
        <w:t>mental health services</w:t>
      </w:r>
      <w:r w:rsidR="0090748B">
        <w:rPr>
          <w:rFonts w:ascii="Calibri" w:eastAsia="Calibri" w:hAnsi="Calibri" w:cs="Times New Roman"/>
        </w:rPr>
        <w:t>;</w:t>
      </w:r>
      <w:r w:rsidRPr="0694EEEB">
        <w:rPr>
          <w:rFonts w:ascii="Calibri" w:eastAsia="Calibri" w:hAnsi="Calibri" w:cs="Times New Roman"/>
        </w:rPr>
        <w:t xml:space="preserve"> </w:t>
      </w:r>
      <w:r w:rsidR="00E77DD2">
        <w:rPr>
          <w:rFonts w:ascii="Calibri" w:eastAsia="Calibri" w:hAnsi="Calibri" w:cs="Times New Roman"/>
        </w:rPr>
        <w:t>currently</w:t>
      </w:r>
      <w:r w:rsidR="00E77DD2" w:rsidRPr="0694EEEB">
        <w:rPr>
          <w:rFonts w:ascii="Calibri" w:eastAsia="Calibri" w:hAnsi="Calibri" w:cs="Times New Roman"/>
        </w:rPr>
        <w:t xml:space="preserve"> </w:t>
      </w:r>
      <w:r w:rsidR="00E77DD2">
        <w:rPr>
          <w:rFonts w:ascii="Calibri" w:eastAsia="Calibri" w:hAnsi="Calibri" w:cs="Times New Roman"/>
        </w:rPr>
        <w:t xml:space="preserve">involved or at risk of involvement with child welfare, </w:t>
      </w:r>
      <w:r w:rsidR="00E77DD2" w:rsidRPr="0694EEEB">
        <w:rPr>
          <w:rFonts w:ascii="Calibri" w:eastAsia="Calibri" w:hAnsi="Calibri" w:cs="Times New Roman"/>
        </w:rPr>
        <w:t xml:space="preserve">including </w:t>
      </w:r>
      <w:r w:rsidR="00E77DD2">
        <w:rPr>
          <w:rFonts w:ascii="Calibri" w:eastAsia="Calibri" w:hAnsi="Calibri" w:cs="Times New Roman"/>
        </w:rPr>
        <w:t xml:space="preserve">risk of </w:t>
      </w:r>
      <w:r w:rsidR="00E77DD2" w:rsidRPr="0694EEEB">
        <w:rPr>
          <w:rFonts w:ascii="Calibri" w:eastAsia="Calibri" w:hAnsi="Calibri" w:cs="Times New Roman"/>
        </w:rPr>
        <w:t>child placement in foster care</w:t>
      </w:r>
      <w:r w:rsidR="00E77DD2">
        <w:rPr>
          <w:rFonts w:ascii="Calibri" w:eastAsia="Calibri" w:hAnsi="Calibri" w:cs="Times New Roman"/>
        </w:rPr>
        <w:t>;</w:t>
      </w:r>
      <w:r w:rsidR="00E77DD2" w:rsidRPr="0694EEEB">
        <w:rPr>
          <w:rFonts w:ascii="Calibri" w:eastAsia="Calibri" w:hAnsi="Calibri" w:cs="Times New Roman"/>
        </w:rPr>
        <w:t xml:space="preserve"> schools</w:t>
      </w:r>
      <w:r w:rsidR="00E77DD2">
        <w:rPr>
          <w:rFonts w:ascii="Calibri" w:eastAsia="Calibri" w:hAnsi="Calibri" w:cs="Times New Roman"/>
        </w:rPr>
        <w:t>;</w:t>
      </w:r>
      <w:r w:rsidR="00E77DD2" w:rsidRPr="0694EEEB">
        <w:rPr>
          <w:rFonts w:ascii="Calibri" w:eastAsia="Calibri" w:hAnsi="Calibri" w:cs="Times New Roman"/>
        </w:rPr>
        <w:t xml:space="preserve"> </w:t>
      </w:r>
      <w:r w:rsidRPr="0694EEEB">
        <w:rPr>
          <w:rFonts w:ascii="Calibri" w:eastAsia="Calibri" w:hAnsi="Calibri" w:cs="Times New Roman"/>
        </w:rPr>
        <w:t>pediatric care settings</w:t>
      </w:r>
      <w:r w:rsidR="0090748B">
        <w:rPr>
          <w:rFonts w:ascii="Calibri" w:eastAsia="Calibri" w:hAnsi="Calibri" w:cs="Times New Roman"/>
        </w:rPr>
        <w:t>;</w:t>
      </w:r>
      <w:r w:rsidRPr="0694EEEB">
        <w:rPr>
          <w:rFonts w:ascii="Calibri" w:eastAsia="Calibri" w:hAnsi="Calibri" w:cs="Times New Roman"/>
        </w:rPr>
        <w:t xml:space="preserve"> </w:t>
      </w:r>
      <w:r w:rsidR="00C805BA">
        <w:rPr>
          <w:rFonts w:ascii="Calibri" w:eastAsia="Calibri" w:hAnsi="Calibri" w:cs="Times New Roman"/>
        </w:rPr>
        <w:t>actively working towards</w:t>
      </w:r>
      <w:r w:rsidRPr="0694EEEB">
        <w:rPr>
          <w:rFonts w:ascii="Calibri" w:eastAsia="Calibri" w:hAnsi="Calibri" w:cs="Times New Roman"/>
        </w:rPr>
        <w:t xml:space="preserve"> reunification</w:t>
      </w:r>
      <w:r w:rsidR="00E77DD2">
        <w:rPr>
          <w:rFonts w:ascii="Calibri" w:eastAsia="Calibri" w:hAnsi="Calibri" w:cs="Times New Roman"/>
        </w:rPr>
        <w:t xml:space="preserve">; </w:t>
      </w:r>
      <w:r w:rsidRPr="0694EEEB">
        <w:rPr>
          <w:rFonts w:ascii="Calibri" w:eastAsia="Calibri" w:hAnsi="Calibri" w:cs="Times New Roman"/>
        </w:rPr>
        <w:t>involved in the juvenile justice system</w:t>
      </w:r>
      <w:r w:rsidR="00B36581">
        <w:rPr>
          <w:rFonts w:ascii="Calibri" w:eastAsia="Calibri" w:hAnsi="Calibri" w:cs="Times New Roman"/>
        </w:rPr>
        <w:t>.</w:t>
      </w:r>
    </w:p>
    <w:p w14:paraId="75CE201B" w14:textId="77777777" w:rsidR="00241D1F" w:rsidRPr="007870C1" w:rsidRDefault="00241D1F" w:rsidP="00307C01">
      <w:pPr>
        <w:spacing w:after="0" w:line="240" w:lineRule="auto"/>
        <w:rPr>
          <w:rFonts w:ascii="Calibri" w:eastAsia="Calibri" w:hAnsi="Calibri" w:cs="Times New Roman"/>
          <w:sz w:val="32"/>
          <w:szCs w:val="32"/>
        </w:rPr>
      </w:pPr>
    </w:p>
    <w:p w14:paraId="3FB575DD" w14:textId="426D012D" w:rsidR="00D81033" w:rsidRPr="005A4732" w:rsidRDefault="618DD20F" w:rsidP="00307C01">
      <w:pPr>
        <w:pStyle w:val="ListParagraph"/>
        <w:numPr>
          <w:ilvl w:val="0"/>
          <w:numId w:val="22"/>
        </w:numPr>
        <w:spacing w:after="0" w:line="240" w:lineRule="auto"/>
        <w:ind w:left="360"/>
        <w:rPr>
          <w:rFonts w:ascii="Calibri" w:eastAsia="Calibri" w:hAnsi="Calibri" w:cs="Times New Roman"/>
          <w:b/>
          <w:bCs/>
          <w:sz w:val="24"/>
          <w:szCs w:val="24"/>
        </w:rPr>
      </w:pPr>
      <w:r w:rsidRPr="618DD20F">
        <w:rPr>
          <w:rFonts w:ascii="Calibri" w:eastAsia="Calibri" w:hAnsi="Calibri" w:cs="Times New Roman"/>
          <w:b/>
          <w:bCs/>
          <w:sz w:val="24"/>
          <w:szCs w:val="24"/>
        </w:rPr>
        <w:t xml:space="preserve">Training Process for the Family Check-Up Model </w:t>
      </w:r>
      <w:r w:rsidRPr="618DD20F">
        <w:rPr>
          <w:rFonts w:ascii="Calibri" w:eastAsia="Calibri" w:hAnsi="Calibri" w:cs="Times New Roman"/>
          <w:b/>
          <w:bCs/>
        </w:rPr>
        <w:t>(Includes both components of model: FCU and EDP)</w:t>
      </w:r>
    </w:p>
    <w:p w14:paraId="3DEE7EE8" w14:textId="77777777" w:rsidR="005A4732" w:rsidRPr="007D5649" w:rsidRDefault="005A4732" w:rsidP="005A4732">
      <w:pPr>
        <w:pStyle w:val="ListParagraph"/>
        <w:spacing w:after="0" w:line="240" w:lineRule="auto"/>
        <w:ind w:left="360"/>
        <w:rPr>
          <w:rFonts w:ascii="Calibri" w:eastAsia="Calibri" w:hAnsi="Calibri" w:cs="Times New Roman"/>
          <w:b/>
          <w:bCs/>
          <w:sz w:val="24"/>
          <w:szCs w:val="24"/>
        </w:rPr>
      </w:pPr>
    </w:p>
    <w:p w14:paraId="642A0A56" w14:textId="45082E01" w:rsidR="00D81033" w:rsidRPr="0015621B" w:rsidRDefault="618DD20F" w:rsidP="618DD20F">
      <w:pPr>
        <w:spacing w:after="0" w:line="240" w:lineRule="auto"/>
        <w:jc w:val="center"/>
        <w:rPr>
          <w:rFonts w:eastAsiaTheme="minorEastAsia"/>
          <w:b/>
          <w:bCs/>
          <w:sz w:val="24"/>
          <w:szCs w:val="24"/>
        </w:rPr>
      </w:pPr>
      <w:r w:rsidRPr="0015621B">
        <w:rPr>
          <w:rFonts w:eastAsiaTheme="minorEastAsia"/>
          <w:b/>
          <w:bCs/>
          <w:sz w:val="24"/>
          <w:szCs w:val="24"/>
        </w:rPr>
        <w:t>Sample Training and Certification Timeline</w:t>
      </w:r>
    </w:p>
    <w:p w14:paraId="3611EC31" w14:textId="77777777" w:rsidR="0015621B" w:rsidRPr="0015621B" w:rsidRDefault="0015621B" w:rsidP="618DD20F">
      <w:pPr>
        <w:spacing w:after="0" w:line="240" w:lineRule="auto"/>
        <w:jc w:val="center"/>
        <w:rPr>
          <w:rFonts w:eastAsiaTheme="minorEastAsia"/>
          <w:b/>
          <w:bCs/>
          <w:sz w:val="20"/>
          <w:szCs w:val="20"/>
        </w:rPr>
      </w:pPr>
    </w:p>
    <w:tbl>
      <w:tblPr>
        <w:tblStyle w:val="GridTable1Light"/>
        <w:tblW w:w="0" w:type="auto"/>
        <w:tblLook w:val="04A0" w:firstRow="1" w:lastRow="0" w:firstColumn="1" w:lastColumn="0" w:noHBand="0" w:noVBand="1"/>
      </w:tblPr>
      <w:tblGrid>
        <w:gridCol w:w="2515"/>
        <w:gridCol w:w="2700"/>
        <w:gridCol w:w="2790"/>
        <w:gridCol w:w="2785"/>
      </w:tblGrid>
      <w:tr w:rsidR="618DD20F" w14:paraId="127CA9D1" w14:textId="77777777" w:rsidTr="0015621B">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15" w:type="dxa"/>
          </w:tcPr>
          <w:p w14:paraId="25576C19" w14:textId="77777777" w:rsidR="618DD20F" w:rsidRPr="002A096F" w:rsidRDefault="618DD20F" w:rsidP="618DD20F">
            <w:pPr>
              <w:jc w:val="center"/>
              <w:rPr>
                <w:i/>
                <w:iCs/>
                <w:color w:val="000000" w:themeColor="text1"/>
              </w:rPr>
            </w:pPr>
            <w:r w:rsidRPr="002A096F">
              <w:rPr>
                <w:i/>
                <w:iCs/>
                <w:color w:val="000000" w:themeColor="text1"/>
              </w:rPr>
              <w:t>Month 1</w:t>
            </w:r>
          </w:p>
        </w:tc>
        <w:tc>
          <w:tcPr>
            <w:tcW w:w="2700" w:type="dxa"/>
          </w:tcPr>
          <w:p w14:paraId="7A9E73A7" w14:textId="0FD5CDA2" w:rsidR="618DD20F" w:rsidRDefault="618DD20F" w:rsidP="618DD20F">
            <w:pPr>
              <w:jc w:val="center"/>
              <w:cnfStyle w:val="100000000000" w:firstRow="1" w:lastRow="0" w:firstColumn="0" w:lastColumn="0" w:oddVBand="0" w:evenVBand="0" w:oddHBand="0" w:evenHBand="0" w:firstRowFirstColumn="0" w:firstRowLastColumn="0" w:lastRowFirstColumn="0" w:lastRowLastColumn="0"/>
              <w:rPr>
                <w:i/>
                <w:iCs/>
                <w:color w:val="000000" w:themeColor="text1"/>
                <w:sz w:val="28"/>
                <w:szCs w:val="28"/>
              </w:rPr>
            </w:pPr>
            <w:r w:rsidRPr="002A096F">
              <w:rPr>
                <w:i/>
                <w:iCs/>
                <w:color w:val="000000" w:themeColor="text1"/>
              </w:rPr>
              <w:t>Month 2</w:t>
            </w:r>
          </w:p>
        </w:tc>
        <w:tc>
          <w:tcPr>
            <w:tcW w:w="2790" w:type="dxa"/>
          </w:tcPr>
          <w:p w14:paraId="28D8C5C1" w14:textId="183E695D" w:rsidR="618DD20F" w:rsidRDefault="618DD20F" w:rsidP="618DD20F">
            <w:pPr>
              <w:jc w:val="center"/>
              <w:cnfStyle w:val="100000000000" w:firstRow="1" w:lastRow="0" w:firstColumn="0" w:lastColumn="0" w:oddVBand="0" w:evenVBand="0" w:oddHBand="0" w:evenHBand="0" w:firstRowFirstColumn="0" w:firstRowLastColumn="0" w:lastRowFirstColumn="0" w:lastRowLastColumn="0"/>
              <w:rPr>
                <w:i/>
                <w:iCs/>
                <w:color w:val="000000" w:themeColor="text1"/>
                <w:sz w:val="28"/>
                <w:szCs w:val="28"/>
              </w:rPr>
            </w:pPr>
            <w:r w:rsidRPr="002A096F">
              <w:rPr>
                <w:i/>
                <w:iCs/>
                <w:color w:val="000000" w:themeColor="text1"/>
              </w:rPr>
              <w:t>Months 3-5</w:t>
            </w:r>
          </w:p>
        </w:tc>
        <w:tc>
          <w:tcPr>
            <w:tcW w:w="2785" w:type="dxa"/>
          </w:tcPr>
          <w:p w14:paraId="636D555A" w14:textId="2D5CE064" w:rsidR="618DD20F" w:rsidRPr="008E52A6" w:rsidRDefault="0015621B" w:rsidP="008E52A6">
            <w:pPr>
              <w:jc w:val="center"/>
              <w:cnfStyle w:val="100000000000" w:firstRow="1" w:lastRow="0" w:firstColumn="0" w:lastColumn="0" w:oddVBand="0" w:evenVBand="0" w:oddHBand="0" w:evenHBand="0" w:firstRowFirstColumn="0" w:firstRowLastColumn="0" w:lastRowFirstColumn="0" w:lastRowLastColumn="0"/>
              <w:rPr>
                <w:b w:val="0"/>
                <w:bCs w:val="0"/>
                <w:i/>
                <w:iCs/>
                <w:color w:val="000000" w:themeColor="text1"/>
              </w:rPr>
            </w:pPr>
            <w:r>
              <w:rPr>
                <w:i/>
                <w:iCs/>
                <w:color w:val="000000" w:themeColor="text1"/>
              </w:rPr>
              <w:t xml:space="preserve"> </w:t>
            </w:r>
            <w:r w:rsidR="618DD20F" w:rsidRPr="002A096F">
              <w:rPr>
                <w:i/>
                <w:iCs/>
                <w:color w:val="000000" w:themeColor="text1"/>
              </w:rPr>
              <w:t>Months 6-7</w:t>
            </w:r>
          </w:p>
        </w:tc>
      </w:tr>
      <w:tr w:rsidR="618DD20F" w14:paraId="68BD60BB" w14:textId="77777777" w:rsidTr="0015621B">
        <w:trPr>
          <w:trHeight w:val="3678"/>
        </w:trPr>
        <w:tc>
          <w:tcPr>
            <w:cnfStyle w:val="001000000000" w:firstRow="0" w:lastRow="0" w:firstColumn="1" w:lastColumn="0" w:oddVBand="0" w:evenVBand="0" w:oddHBand="0" w:evenHBand="0" w:firstRowFirstColumn="0" w:firstRowLastColumn="0" w:lastRowFirstColumn="0" w:lastRowLastColumn="0"/>
            <w:tcW w:w="2515" w:type="dxa"/>
          </w:tcPr>
          <w:p w14:paraId="5BB7744C" w14:textId="77777777" w:rsidR="618DD20F" w:rsidRPr="008F0A32" w:rsidRDefault="618DD20F" w:rsidP="618DD20F">
            <w:pPr>
              <w:jc w:val="center"/>
              <w:rPr>
                <w:color w:val="000000" w:themeColor="text1"/>
                <w:sz w:val="22"/>
                <w:szCs w:val="22"/>
              </w:rPr>
            </w:pPr>
          </w:p>
          <w:p w14:paraId="5B726C61" w14:textId="77777777" w:rsidR="618DD20F" w:rsidRPr="008F0A32" w:rsidRDefault="618DD20F" w:rsidP="618DD20F">
            <w:pPr>
              <w:jc w:val="center"/>
              <w:rPr>
                <w:b w:val="0"/>
                <w:bCs w:val="0"/>
                <w:color w:val="000000" w:themeColor="text1"/>
                <w:sz w:val="22"/>
                <w:szCs w:val="22"/>
              </w:rPr>
            </w:pPr>
            <w:r w:rsidRPr="008F0A32">
              <w:rPr>
                <w:b w:val="0"/>
                <w:bCs w:val="0"/>
                <w:color w:val="000000" w:themeColor="text1"/>
                <w:sz w:val="22"/>
                <w:szCs w:val="22"/>
              </w:rPr>
              <w:t>FCU Component</w:t>
            </w:r>
          </w:p>
          <w:p w14:paraId="50BB215B" w14:textId="77777777" w:rsidR="618DD20F" w:rsidRPr="008F0A32" w:rsidRDefault="618DD20F" w:rsidP="618DD20F">
            <w:pPr>
              <w:jc w:val="center"/>
              <w:rPr>
                <w:color w:val="000000" w:themeColor="text1"/>
                <w:sz w:val="22"/>
                <w:szCs w:val="22"/>
              </w:rPr>
            </w:pPr>
            <w:r w:rsidRPr="008F0A32">
              <w:rPr>
                <w:b w:val="0"/>
                <w:bCs w:val="0"/>
                <w:color w:val="000000" w:themeColor="text1"/>
                <w:sz w:val="22"/>
                <w:szCs w:val="22"/>
              </w:rPr>
              <w:t xml:space="preserve">Provider Training </w:t>
            </w:r>
          </w:p>
          <w:p w14:paraId="2FF13239" w14:textId="2999827C" w:rsidR="618DD20F" w:rsidRPr="008F0A32" w:rsidRDefault="618DD20F" w:rsidP="618DD20F">
            <w:pPr>
              <w:jc w:val="center"/>
              <w:rPr>
                <w:b w:val="0"/>
                <w:bCs w:val="0"/>
                <w:color w:val="000000" w:themeColor="text1"/>
                <w:sz w:val="22"/>
                <w:szCs w:val="22"/>
              </w:rPr>
            </w:pPr>
            <w:r w:rsidRPr="008F0A32">
              <w:rPr>
                <w:b w:val="0"/>
                <w:bCs w:val="0"/>
                <w:color w:val="000000" w:themeColor="text1"/>
                <w:sz w:val="22"/>
                <w:szCs w:val="22"/>
              </w:rPr>
              <w:t>(e-learning plus webinars)</w:t>
            </w:r>
          </w:p>
          <w:p w14:paraId="30B853C0" w14:textId="77777777" w:rsidR="002A096F" w:rsidRPr="008F0A32" w:rsidRDefault="002A096F" w:rsidP="618DD20F">
            <w:pPr>
              <w:jc w:val="center"/>
              <w:rPr>
                <w:color w:val="000000" w:themeColor="text1"/>
                <w:sz w:val="22"/>
                <w:szCs w:val="22"/>
              </w:rPr>
            </w:pPr>
          </w:p>
          <w:p w14:paraId="78DF2384" w14:textId="35621BEB" w:rsidR="618DD20F" w:rsidRPr="008F0A32" w:rsidRDefault="618DD20F" w:rsidP="618DD20F">
            <w:pPr>
              <w:jc w:val="center"/>
              <w:rPr>
                <w:color w:val="000000" w:themeColor="text1"/>
                <w:sz w:val="22"/>
                <w:szCs w:val="22"/>
              </w:rPr>
            </w:pPr>
            <w:r w:rsidRPr="008F0A32">
              <w:rPr>
                <w:b w:val="0"/>
                <w:bCs w:val="0"/>
                <w:color w:val="000000" w:themeColor="text1"/>
                <w:sz w:val="22"/>
                <w:szCs w:val="22"/>
              </w:rPr>
              <w:t xml:space="preserve">Implementation </w:t>
            </w:r>
            <w:r w:rsidR="0015621B" w:rsidRPr="008F0A32">
              <w:rPr>
                <w:b w:val="0"/>
                <w:bCs w:val="0"/>
                <w:color w:val="000000" w:themeColor="text1"/>
                <w:sz w:val="22"/>
                <w:szCs w:val="22"/>
              </w:rPr>
              <w:t xml:space="preserve">of FCU Component </w:t>
            </w:r>
            <w:r w:rsidRPr="008F0A32">
              <w:rPr>
                <w:b w:val="0"/>
                <w:bCs w:val="0"/>
                <w:color w:val="000000" w:themeColor="text1"/>
                <w:sz w:val="22"/>
                <w:szCs w:val="22"/>
              </w:rPr>
              <w:t>Begins</w:t>
            </w:r>
          </w:p>
          <w:p w14:paraId="4C7783C9" w14:textId="77777777" w:rsidR="618DD20F" w:rsidRPr="008F0A32" w:rsidRDefault="618DD20F" w:rsidP="002A096F">
            <w:pPr>
              <w:rPr>
                <w:color w:val="000000" w:themeColor="text1"/>
                <w:sz w:val="22"/>
                <w:szCs w:val="22"/>
              </w:rPr>
            </w:pPr>
          </w:p>
        </w:tc>
        <w:tc>
          <w:tcPr>
            <w:tcW w:w="2700" w:type="dxa"/>
          </w:tcPr>
          <w:p w14:paraId="5720D3B8" w14:textId="77777777"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5D82C129" w14:textId="77777777"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vertAlign w:val="superscript"/>
              </w:rPr>
            </w:pPr>
            <w:r w:rsidRPr="008F0A32">
              <w:rPr>
                <w:color w:val="000000" w:themeColor="text1"/>
                <w:sz w:val="22"/>
                <w:szCs w:val="22"/>
              </w:rPr>
              <w:t>EDP Component</w:t>
            </w:r>
          </w:p>
          <w:p w14:paraId="0568C4D4" w14:textId="77777777"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8F0A32">
              <w:rPr>
                <w:color w:val="000000" w:themeColor="text1"/>
                <w:sz w:val="22"/>
                <w:szCs w:val="22"/>
              </w:rPr>
              <w:t>Provider</w:t>
            </w:r>
            <w:r w:rsidRPr="008F0A32">
              <w:rPr>
                <w:b/>
                <w:bCs/>
                <w:color w:val="000000" w:themeColor="text1"/>
                <w:sz w:val="22"/>
                <w:szCs w:val="22"/>
              </w:rPr>
              <w:t xml:space="preserve"> </w:t>
            </w:r>
            <w:r w:rsidRPr="008F0A32">
              <w:rPr>
                <w:color w:val="000000" w:themeColor="text1"/>
                <w:sz w:val="22"/>
                <w:szCs w:val="22"/>
              </w:rPr>
              <w:t xml:space="preserve">Training </w:t>
            </w:r>
          </w:p>
          <w:p w14:paraId="71E5614D" w14:textId="77777777"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8F0A32">
              <w:rPr>
                <w:color w:val="000000" w:themeColor="text1"/>
                <w:sz w:val="22"/>
                <w:szCs w:val="22"/>
              </w:rPr>
              <w:t>(e-learning plus webinars)</w:t>
            </w:r>
          </w:p>
          <w:p w14:paraId="61135CEA" w14:textId="77777777" w:rsidR="0015621B"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261EC682" w14:textId="77777777" w:rsidR="008F0A32" w:rsidRPr="008F0A32" w:rsidRDefault="008F0A32"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40E083F3" w14:textId="1A12E701" w:rsidR="0015621B" w:rsidRPr="008F0A32"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8F0A32">
              <w:rPr>
                <w:color w:val="000000" w:themeColor="text1"/>
                <w:sz w:val="22"/>
                <w:szCs w:val="22"/>
              </w:rPr>
              <w:t>Implementation of EDP Component Begins</w:t>
            </w:r>
          </w:p>
          <w:p w14:paraId="2FC0241D" w14:textId="77777777" w:rsidR="002A096F" w:rsidRPr="008F0A32" w:rsidRDefault="002A096F" w:rsidP="002A096F">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7B200202" w14:textId="563F3BEF" w:rsidR="618DD20F" w:rsidRPr="008F0A32" w:rsidRDefault="618DD20F" w:rsidP="002A096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8F0A32">
              <w:rPr>
                <w:color w:val="000000" w:themeColor="text1"/>
                <w:sz w:val="22"/>
                <w:szCs w:val="22"/>
              </w:rPr>
              <w:t>Supervisor-Trainer</w:t>
            </w:r>
            <w:r w:rsidR="002A096F" w:rsidRPr="008F0A32">
              <w:rPr>
                <w:color w:val="000000" w:themeColor="text1"/>
                <w:sz w:val="22"/>
                <w:szCs w:val="22"/>
              </w:rPr>
              <w:t xml:space="preserve"> </w:t>
            </w:r>
            <w:r w:rsidRPr="008F0A32">
              <w:rPr>
                <w:color w:val="000000" w:themeColor="text1"/>
                <w:sz w:val="22"/>
                <w:szCs w:val="22"/>
              </w:rPr>
              <w:t>Certification Begins</w:t>
            </w:r>
          </w:p>
          <w:p w14:paraId="44D3C34D" w14:textId="77777777"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6C5CEF0E" w14:textId="77777777" w:rsidR="002A096F" w:rsidRPr="008F0A32" w:rsidRDefault="002A096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3CCC084B" w14:textId="77777777"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8F0A32">
              <w:rPr>
                <w:color w:val="000000" w:themeColor="text1"/>
                <w:sz w:val="22"/>
                <w:szCs w:val="22"/>
              </w:rPr>
              <w:t>Group Consultation #1</w:t>
            </w:r>
          </w:p>
          <w:p w14:paraId="70F125EF" w14:textId="77777777"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c>
          <w:tcPr>
            <w:tcW w:w="2790" w:type="dxa"/>
          </w:tcPr>
          <w:p w14:paraId="2F8F6075" w14:textId="77777777" w:rsidR="618DD20F" w:rsidRPr="008F0A32" w:rsidRDefault="618DD20F" w:rsidP="002A096F">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2EB57956" w14:textId="77777777"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61157145" w14:textId="77777777" w:rsidR="0015621B" w:rsidRPr="008F0A32"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45D5A737" w14:textId="77777777" w:rsidR="0015621B" w:rsidRPr="008F0A32"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3B81B886" w14:textId="77777777" w:rsidR="0015621B" w:rsidRPr="008F0A32"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5CC6746C" w14:textId="77777777" w:rsidR="0015621B"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1FF7F50D" w14:textId="77777777" w:rsidR="008F0A32" w:rsidRPr="008F0A32" w:rsidRDefault="008F0A32"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4A711933" w14:textId="77777777" w:rsidR="0015621B" w:rsidRPr="008F0A32"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174D9ECF" w14:textId="77777777" w:rsidR="0015621B" w:rsidRPr="008F0A32"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4C787522" w14:textId="6DE22260"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8F0A32">
              <w:rPr>
                <w:color w:val="000000" w:themeColor="text1"/>
                <w:sz w:val="22"/>
                <w:szCs w:val="22"/>
              </w:rPr>
              <w:t>Supervisor-Trainer Certification Continues</w:t>
            </w:r>
          </w:p>
          <w:p w14:paraId="13FEAA92" w14:textId="77777777" w:rsidR="618DD20F" w:rsidRPr="008F0A32" w:rsidRDefault="618DD20F" w:rsidP="618DD20F">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645CFF6A" w14:textId="77777777" w:rsidR="002A096F" w:rsidRPr="008F0A32" w:rsidRDefault="002A096F" w:rsidP="002A096F">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1203E1ED" w14:textId="77777777"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8F0A32">
              <w:rPr>
                <w:color w:val="000000" w:themeColor="text1"/>
                <w:sz w:val="22"/>
                <w:szCs w:val="22"/>
              </w:rPr>
              <w:t>Group Consultations #2-4</w:t>
            </w:r>
          </w:p>
          <w:p w14:paraId="4A78D01B" w14:textId="77777777"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c>
          <w:tcPr>
            <w:tcW w:w="2785" w:type="dxa"/>
          </w:tcPr>
          <w:p w14:paraId="1EF86F28" w14:textId="77777777" w:rsidR="618DD20F" w:rsidRPr="008F0A32" w:rsidRDefault="618DD20F" w:rsidP="002A096F">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0A406C49" w14:textId="77777777"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72064EB7" w14:textId="77777777" w:rsidR="0015621B" w:rsidRPr="008F0A32"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570620BD" w14:textId="77777777" w:rsidR="0015621B" w:rsidRPr="008F0A32"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4EBB9FCB" w14:textId="77777777" w:rsidR="0015621B" w:rsidRPr="008F0A32"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2C91F620" w14:textId="77777777" w:rsidR="0015621B"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14D6D072" w14:textId="77777777" w:rsidR="008F0A32" w:rsidRPr="008F0A32" w:rsidRDefault="008F0A32"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158AEE6F" w14:textId="77777777" w:rsidR="0015621B" w:rsidRPr="008F0A32"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57C513B8" w14:textId="77777777" w:rsidR="0015621B" w:rsidRPr="008F0A32" w:rsidRDefault="0015621B"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6EEAE60C" w14:textId="5638B002"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8F0A32">
              <w:rPr>
                <w:color w:val="000000" w:themeColor="text1"/>
                <w:sz w:val="22"/>
                <w:szCs w:val="22"/>
              </w:rPr>
              <w:t>Supervisor- Trainer Certification Completed</w:t>
            </w:r>
          </w:p>
          <w:p w14:paraId="474FB412" w14:textId="77777777" w:rsidR="618DD20F" w:rsidRPr="008F0A32" w:rsidRDefault="618DD20F" w:rsidP="618DD20F">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6F66233E" w14:textId="77777777" w:rsidR="002A096F" w:rsidRPr="008F0A32" w:rsidRDefault="002A096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469B24C5" w14:textId="3EE83D8C" w:rsidR="618DD20F" w:rsidRPr="008F0A32" w:rsidRDefault="618DD20F" w:rsidP="618DD20F">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8F0A32">
              <w:rPr>
                <w:color w:val="000000" w:themeColor="text1"/>
                <w:sz w:val="22"/>
                <w:szCs w:val="22"/>
              </w:rPr>
              <w:t>Group Consultations #5-6</w:t>
            </w:r>
          </w:p>
          <w:p w14:paraId="5853F585" w14:textId="77777777" w:rsidR="618DD20F" w:rsidRPr="008F0A32" w:rsidRDefault="618DD20F" w:rsidP="618DD20F">
            <w:pPr>
              <w:cnfStyle w:val="000000000000" w:firstRow="0" w:lastRow="0" w:firstColumn="0" w:lastColumn="0" w:oddVBand="0" w:evenVBand="0" w:oddHBand="0" w:evenHBand="0" w:firstRowFirstColumn="0" w:firstRowLastColumn="0" w:lastRowFirstColumn="0" w:lastRowLastColumn="0"/>
              <w:rPr>
                <w:color w:val="000000" w:themeColor="text1"/>
                <w:sz w:val="22"/>
                <w:szCs w:val="22"/>
                <w:vertAlign w:val="superscript"/>
              </w:rPr>
            </w:pPr>
          </w:p>
        </w:tc>
      </w:tr>
    </w:tbl>
    <w:p w14:paraId="54374E0A" w14:textId="77777777" w:rsidR="0015621B" w:rsidRDefault="0015621B">
      <w:pPr>
        <w:rPr>
          <w:rFonts w:ascii="Calibri" w:eastAsia="Calibri" w:hAnsi="Calibri" w:cs="Times New Roman"/>
          <w:b/>
          <w:bCs/>
        </w:rPr>
      </w:pPr>
      <w:r>
        <w:rPr>
          <w:rFonts w:ascii="Calibri" w:eastAsia="Calibri" w:hAnsi="Calibri" w:cs="Times New Roman"/>
          <w:b/>
          <w:bCs/>
        </w:rPr>
        <w:br w:type="page"/>
      </w:r>
    </w:p>
    <w:p w14:paraId="62A49E3C" w14:textId="46D1FFA3" w:rsidR="007870C1" w:rsidRPr="007870C1" w:rsidRDefault="046836F7" w:rsidP="00307C01">
      <w:pPr>
        <w:spacing w:after="0" w:line="240" w:lineRule="auto"/>
        <w:ind w:left="360"/>
        <w:rPr>
          <w:rFonts w:ascii="Calibri" w:eastAsia="Calibri" w:hAnsi="Calibri" w:cs="Times New Roman"/>
          <w:b/>
          <w:bCs/>
          <w:sz w:val="24"/>
          <w:szCs w:val="24"/>
        </w:rPr>
      </w:pPr>
      <w:r w:rsidRPr="007870C1">
        <w:rPr>
          <w:rFonts w:ascii="Calibri" w:eastAsia="Calibri" w:hAnsi="Calibri" w:cs="Times New Roman"/>
          <w:b/>
          <w:bCs/>
          <w:sz w:val="24"/>
          <w:szCs w:val="24"/>
        </w:rPr>
        <w:lastRenderedPageBreak/>
        <w:t>Provider/</w:t>
      </w:r>
      <w:r w:rsidR="007870C1">
        <w:rPr>
          <w:rFonts w:ascii="Calibri" w:eastAsia="Calibri" w:hAnsi="Calibri" w:cs="Times New Roman"/>
          <w:b/>
          <w:bCs/>
          <w:sz w:val="24"/>
          <w:szCs w:val="24"/>
        </w:rPr>
        <w:t>P</w:t>
      </w:r>
      <w:r w:rsidRPr="007870C1">
        <w:rPr>
          <w:rFonts w:ascii="Calibri" w:eastAsia="Calibri" w:hAnsi="Calibri" w:cs="Times New Roman"/>
          <w:b/>
          <w:bCs/>
          <w:sz w:val="24"/>
          <w:szCs w:val="24"/>
        </w:rPr>
        <w:t xml:space="preserve">ractitioner </w:t>
      </w:r>
      <w:r w:rsidR="007870C1">
        <w:rPr>
          <w:rFonts w:ascii="Calibri" w:eastAsia="Calibri" w:hAnsi="Calibri" w:cs="Times New Roman"/>
          <w:b/>
          <w:bCs/>
          <w:sz w:val="24"/>
          <w:szCs w:val="24"/>
        </w:rPr>
        <w:t>Training</w:t>
      </w:r>
      <w:r w:rsidRPr="007870C1">
        <w:rPr>
          <w:rFonts w:ascii="Calibri" w:eastAsia="Calibri" w:hAnsi="Calibri" w:cs="Times New Roman"/>
          <w:b/>
          <w:bCs/>
          <w:sz w:val="24"/>
          <w:szCs w:val="24"/>
        </w:rPr>
        <w:t xml:space="preserve"> </w:t>
      </w:r>
      <w:r w:rsidR="007870C1">
        <w:rPr>
          <w:rFonts w:ascii="Calibri" w:eastAsia="Calibri" w:hAnsi="Calibri" w:cs="Times New Roman"/>
          <w:b/>
          <w:bCs/>
          <w:sz w:val="24"/>
          <w:szCs w:val="24"/>
        </w:rPr>
        <w:t>S</w:t>
      </w:r>
      <w:r w:rsidRPr="007870C1">
        <w:rPr>
          <w:rFonts w:ascii="Calibri" w:eastAsia="Calibri" w:hAnsi="Calibri" w:cs="Times New Roman"/>
          <w:b/>
          <w:bCs/>
          <w:sz w:val="24"/>
          <w:szCs w:val="24"/>
        </w:rPr>
        <w:t xml:space="preserve">teps </w:t>
      </w:r>
      <w:r w:rsidR="007870C1">
        <w:rPr>
          <w:rFonts w:ascii="Calibri" w:eastAsia="Calibri" w:hAnsi="Calibri" w:cs="Times New Roman"/>
          <w:b/>
          <w:bCs/>
          <w:sz w:val="24"/>
          <w:szCs w:val="24"/>
        </w:rPr>
        <w:t>- I</w:t>
      </w:r>
      <w:r w:rsidRPr="007870C1">
        <w:rPr>
          <w:rFonts w:ascii="Calibri" w:eastAsia="Calibri" w:hAnsi="Calibri" w:cs="Times New Roman"/>
          <w:b/>
          <w:bCs/>
          <w:sz w:val="24"/>
          <w:szCs w:val="24"/>
        </w:rPr>
        <w:t xml:space="preserve">n </w:t>
      </w:r>
      <w:r w:rsidR="007870C1">
        <w:rPr>
          <w:rFonts w:ascii="Calibri" w:eastAsia="Calibri" w:hAnsi="Calibri" w:cs="Times New Roman"/>
          <w:b/>
          <w:bCs/>
          <w:sz w:val="24"/>
          <w:szCs w:val="24"/>
        </w:rPr>
        <w:t>O</w:t>
      </w:r>
      <w:r w:rsidRPr="007870C1">
        <w:rPr>
          <w:rFonts w:ascii="Calibri" w:eastAsia="Calibri" w:hAnsi="Calibri" w:cs="Times New Roman"/>
          <w:b/>
          <w:bCs/>
          <w:sz w:val="24"/>
          <w:szCs w:val="24"/>
        </w:rPr>
        <w:t>rde</w:t>
      </w:r>
      <w:r w:rsidR="007870C1" w:rsidRPr="007870C1">
        <w:rPr>
          <w:rFonts w:ascii="Calibri" w:eastAsia="Calibri" w:hAnsi="Calibri" w:cs="Times New Roman"/>
          <w:b/>
          <w:bCs/>
          <w:sz w:val="24"/>
          <w:szCs w:val="24"/>
        </w:rPr>
        <w:t>r</w:t>
      </w:r>
    </w:p>
    <w:p w14:paraId="1468FE12" w14:textId="31F4CADB" w:rsidR="00D81033" w:rsidRDefault="007870C1" w:rsidP="007870C1">
      <w:pPr>
        <w:spacing w:after="0" w:line="240" w:lineRule="auto"/>
        <w:ind w:left="720"/>
        <w:rPr>
          <w:rFonts w:ascii="Calibri" w:eastAsia="Calibri" w:hAnsi="Calibri" w:cs="Times New Roman"/>
          <w:b/>
          <w:bCs/>
        </w:rPr>
      </w:pPr>
      <w:r>
        <w:rPr>
          <w:rFonts w:ascii="Calibri" w:eastAsia="Calibri" w:hAnsi="Calibri" w:cs="Times New Roman"/>
          <w:b/>
          <w:bCs/>
        </w:rPr>
        <w:t>(</w:t>
      </w:r>
      <w:proofErr w:type="gramStart"/>
      <w:r w:rsidR="046836F7" w:rsidRPr="046836F7">
        <w:rPr>
          <w:rFonts w:ascii="Calibri" w:eastAsia="Calibri" w:hAnsi="Calibri" w:cs="Times New Roman"/>
          <w:b/>
          <w:bCs/>
        </w:rPr>
        <w:t>total</w:t>
      </w:r>
      <w:proofErr w:type="gramEnd"/>
      <w:r w:rsidR="046836F7" w:rsidRPr="046836F7">
        <w:rPr>
          <w:rFonts w:ascii="Calibri" w:eastAsia="Calibri" w:hAnsi="Calibri" w:cs="Times New Roman"/>
          <w:b/>
          <w:bCs/>
        </w:rPr>
        <w:t xml:space="preserve"> of approximately </w:t>
      </w:r>
      <w:r>
        <w:rPr>
          <w:rFonts w:ascii="Calibri" w:eastAsia="Calibri" w:hAnsi="Calibri" w:cs="Times New Roman"/>
          <w:b/>
          <w:bCs/>
        </w:rPr>
        <w:t>25</w:t>
      </w:r>
      <w:r w:rsidR="046836F7" w:rsidRPr="046836F7">
        <w:rPr>
          <w:rFonts w:ascii="Calibri" w:eastAsia="Calibri" w:hAnsi="Calibri" w:cs="Times New Roman"/>
          <w:b/>
          <w:bCs/>
        </w:rPr>
        <w:t>-</w:t>
      </w:r>
      <w:r>
        <w:rPr>
          <w:rFonts w:ascii="Calibri" w:eastAsia="Calibri" w:hAnsi="Calibri" w:cs="Times New Roman"/>
          <w:b/>
          <w:bCs/>
        </w:rPr>
        <w:t>30</w:t>
      </w:r>
      <w:r w:rsidR="046836F7" w:rsidRPr="046836F7">
        <w:rPr>
          <w:rFonts w:ascii="Calibri" w:eastAsia="Calibri" w:hAnsi="Calibri" w:cs="Times New Roman"/>
          <w:b/>
          <w:bCs/>
        </w:rPr>
        <w:t xml:space="preserve"> hours of training</w:t>
      </w:r>
      <w:r>
        <w:rPr>
          <w:rFonts w:ascii="Calibri" w:eastAsia="Calibri" w:hAnsi="Calibri" w:cs="Times New Roman"/>
          <w:b/>
          <w:bCs/>
        </w:rPr>
        <w:t>)</w:t>
      </w:r>
    </w:p>
    <w:p w14:paraId="164F88C4" w14:textId="77777777" w:rsidR="00747D0E" w:rsidRPr="00241D1F" w:rsidRDefault="00747D0E" w:rsidP="00307C01">
      <w:pPr>
        <w:spacing w:after="0" w:line="240" w:lineRule="auto"/>
        <w:ind w:left="360"/>
        <w:rPr>
          <w:rFonts w:ascii="Calibri" w:eastAsia="Calibri" w:hAnsi="Calibri" w:cs="Times New Roman"/>
          <w:b/>
          <w:bCs/>
        </w:rPr>
      </w:pPr>
    </w:p>
    <w:p w14:paraId="1AE7A2F3" w14:textId="77777777" w:rsidR="00D81033" w:rsidRDefault="00D81033" w:rsidP="00307C01">
      <w:pPr>
        <w:numPr>
          <w:ilvl w:val="0"/>
          <w:numId w:val="16"/>
        </w:numPr>
        <w:spacing w:after="0" w:line="240" w:lineRule="auto"/>
        <w:ind w:left="720"/>
        <w:contextualSpacing/>
        <w:rPr>
          <w:rFonts w:ascii="Calibri" w:eastAsia="Calibri" w:hAnsi="Calibri" w:cs="Times New Roman"/>
          <w:b/>
          <w:bCs/>
        </w:rPr>
      </w:pPr>
      <w:r w:rsidRPr="00241D1F">
        <w:rPr>
          <w:rFonts w:ascii="Calibri" w:eastAsia="Calibri" w:hAnsi="Calibri" w:cs="Times New Roman"/>
          <w:b/>
          <w:bCs/>
        </w:rPr>
        <w:t>Self-directed eLearning courses</w:t>
      </w:r>
    </w:p>
    <w:p w14:paraId="46B13803" w14:textId="77777777" w:rsidR="005900E1" w:rsidRPr="005900E1" w:rsidRDefault="005900E1" w:rsidP="005900E1">
      <w:pPr>
        <w:spacing w:after="0" w:line="240" w:lineRule="auto"/>
        <w:ind w:left="720"/>
        <w:contextualSpacing/>
        <w:rPr>
          <w:rFonts w:ascii="Calibri" w:eastAsia="Calibri" w:hAnsi="Calibri" w:cs="Times New Roman"/>
          <w:b/>
          <w:bCs/>
          <w:sz w:val="10"/>
          <w:szCs w:val="10"/>
        </w:rPr>
      </w:pPr>
    </w:p>
    <w:p w14:paraId="436316C6" w14:textId="0F9BFD14" w:rsidR="00D81033" w:rsidRPr="00241D1F" w:rsidRDefault="00D81033" w:rsidP="00307C01">
      <w:pPr>
        <w:numPr>
          <w:ilvl w:val="1"/>
          <w:numId w:val="16"/>
        </w:numPr>
        <w:spacing w:after="0" w:line="240" w:lineRule="auto"/>
        <w:ind w:left="1440"/>
        <w:contextualSpacing/>
        <w:rPr>
          <w:rFonts w:ascii="Calibri" w:eastAsia="Calibri" w:hAnsi="Calibri" w:cs="Times New Roman"/>
        </w:rPr>
      </w:pPr>
      <w:r w:rsidRPr="00241D1F">
        <w:rPr>
          <w:rFonts w:ascii="Calibri" w:eastAsia="Calibri" w:hAnsi="Calibri" w:cs="Times New Roman"/>
        </w:rPr>
        <w:t xml:space="preserve">FCU eLearning course - typically takes </w:t>
      </w:r>
      <w:r w:rsidR="007E34D4">
        <w:rPr>
          <w:rFonts w:ascii="Calibri" w:eastAsia="Calibri" w:hAnsi="Calibri" w:cs="Times New Roman"/>
        </w:rPr>
        <w:t>4-</w:t>
      </w:r>
      <w:r w:rsidR="00C27A36">
        <w:rPr>
          <w:rFonts w:ascii="Calibri" w:eastAsia="Calibri" w:hAnsi="Calibri" w:cs="Times New Roman"/>
        </w:rPr>
        <w:t>6</w:t>
      </w:r>
      <w:r w:rsidRPr="00241D1F">
        <w:rPr>
          <w:rFonts w:ascii="Calibri" w:eastAsia="Calibri" w:hAnsi="Calibri" w:cs="Times New Roman"/>
        </w:rPr>
        <w:t xml:space="preserve"> hours to complete</w:t>
      </w:r>
    </w:p>
    <w:p w14:paraId="4B6D833E" w14:textId="77777777" w:rsidR="00D81033" w:rsidRPr="00241D1F" w:rsidRDefault="00D81033" w:rsidP="00307C01">
      <w:pPr>
        <w:numPr>
          <w:ilvl w:val="1"/>
          <w:numId w:val="16"/>
        </w:numPr>
        <w:spacing w:after="0" w:line="240" w:lineRule="auto"/>
        <w:ind w:left="1440"/>
        <w:contextualSpacing/>
        <w:rPr>
          <w:rFonts w:ascii="Calibri" w:eastAsia="Calibri" w:hAnsi="Calibri" w:cs="Times New Roman"/>
        </w:rPr>
      </w:pPr>
      <w:r w:rsidRPr="00241D1F">
        <w:rPr>
          <w:rFonts w:ascii="Calibri" w:eastAsia="Calibri" w:hAnsi="Calibri" w:cs="Times New Roman"/>
        </w:rPr>
        <w:t xml:space="preserve">EDP eLearning course - typically takes 4-5 hours to </w:t>
      </w:r>
      <w:proofErr w:type="gramStart"/>
      <w:r w:rsidRPr="00241D1F">
        <w:rPr>
          <w:rFonts w:ascii="Calibri" w:eastAsia="Calibri" w:hAnsi="Calibri" w:cs="Times New Roman"/>
        </w:rPr>
        <w:t>complete</w:t>
      </w:r>
      <w:proofErr w:type="gramEnd"/>
    </w:p>
    <w:p w14:paraId="4350CF25" w14:textId="77777777" w:rsidR="00D81033" w:rsidRPr="00241D1F" w:rsidRDefault="00D81033" w:rsidP="00307C01">
      <w:pPr>
        <w:spacing w:after="0" w:line="240" w:lineRule="auto"/>
        <w:ind w:left="1440"/>
        <w:contextualSpacing/>
        <w:rPr>
          <w:rFonts w:ascii="Calibri" w:eastAsia="Calibri" w:hAnsi="Calibri" w:cs="Times New Roman"/>
        </w:rPr>
      </w:pPr>
    </w:p>
    <w:p w14:paraId="0E278E51" w14:textId="77777777" w:rsidR="00D81033" w:rsidRPr="005900E1" w:rsidRDefault="00D81033" w:rsidP="00307C01">
      <w:pPr>
        <w:numPr>
          <w:ilvl w:val="0"/>
          <w:numId w:val="16"/>
        </w:numPr>
        <w:spacing w:after="0" w:line="240" w:lineRule="auto"/>
        <w:ind w:left="720"/>
        <w:contextualSpacing/>
        <w:rPr>
          <w:rFonts w:ascii="Calibri" w:eastAsia="Calibri" w:hAnsi="Calibri" w:cs="Times New Roman"/>
          <w:u w:val="single"/>
        </w:rPr>
      </w:pPr>
      <w:r w:rsidRPr="00241D1F">
        <w:rPr>
          <w:rFonts w:ascii="Calibri" w:eastAsia="Calibri" w:hAnsi="Calibri" w:cs="Times New Roman"/>
          <w:b/>
          <w:bCs/>
        </w:rPr>
        <w:t xml:space="preserve">NPS Consultant-led skills-based webinar trainings, </w:t>
      </w:r>
      <w:r w:rsidRPr="00241D1F">
        <w:rPr>
          <w:rFonts w:ascii="Calibri" w:eastAsia="Calibri" w:hAnsi="Calibri" w:cs="Times New Roman"/>
        </w:rPr>
        <w:t>after completion of each eLearning course</w:t>
      </w:r>
    </w:p>
    <w:p w14:paraId="510FDCF5" w14:textId="77777777" w:rsidR="005900E1" w:rsidRPr="005900E1" w:rsidRDefault="005900E1" w:rsidP="005900E1">
      <w:pPr>
        <w:spacing w:after="0" w:line="240" w:lineRule="auto"/>
        <w:ind w:left="720"/>
        <w:contextualSpacing/>
        <w:rPr>
          <w:rFonts w:ascii="Calibri" w:eastAsia="Calibri" w:hAnsi="Calibri" w:cs="Times New Roman"/>
          <w:sz w:val="10"/>
          <w:szCs w:val="10"/>
          <w:u w:val="single"/>
        </w:rPr>
      </w:pPr>
    </w:p>
    <w:p w14:paraId="1E8B8508" w14:textId="77777777" w:rsidR="00D81033" w:rsidRPr="00241D1F" w:rsidRDefault="00D81033" w:rsidP="00307C01">
      <w:pPr>
        <w:numPr>
          <w:ilvl w:val="1"/>
          <w:numId w:val="16"/>
        </w:numPr>
        <w:spacing w:after="0" w:line="240" w:lineRule="auto"/>
        <w:ind w:left="1440"/>
        <w:contextualSpacing/>
        <w:rPr>
          <w:rFonts w:ascii="Calibri" w:eastAsia="Calibri" w:hAnsi="Calibri" w:cs="Times New Roman"/>
        </w:rPr>
      </w:pPr>
      <w:r w:rsidRPr="00241D1F">
        <w:rPr>
          <w:rFonts w:ascii="Calibri" w:eastAsia="Calibri" w:hAnsi="Calibri" w:cs="Times New Roman"/>
        </w:rPr>
        <w:t>Complete brief pre-training survey</w:t>
      </w:r>
    </w:p>
    <w:p w14:paraId="697B41F2" w14:textId="4F1D08F6" w:rsidR="00D81033" w:rsidRPr="00241D1F" w:rsidRDefault="00D81033" w:rsidP="00307C01">
      <w:pPr>
        <w:numPr>
          <w:ilvl w:val="1"/>
          <w:numId w:val="16"/>
        </w:numPr>
        <w:spacing w:after="0" w:line="240" w:lineRule="auto"/>
        <w:ind w:left="1440"/>
        <w:contextualSpacing/>
        <w:rPr>
          <w:rFonts w:ascii="Calibri" w:eastAsia="Calibri" w:hAnsi="Calibri" w:cs="Times New Roman"/>
        </w:rPr>
      </w:pPr>
      <w:r w:rsidRPr="00241D1F">
        <w:rPr>
          <w:rFonts w:ascii="Calibri" w:eastAsia="Calibri" w:hAnsi="Calibri" w:cs="Times New Roman"/>
        </w:rPr>
        <w:t>FCU Skills webinars - 6 hours total: 2 skills-based webinars, 3 hours each, typically completed on two sequential days, or at least within the same wee</w:t>
      </w:r>
      <w:r w:rsidR="002635D0">
        <w:rPr>
          <w:rFonts w:ascii="Calibri" w:eastAsia="Calibri" w:hAnsi="Calibri" w:cs="Times New Roman"/>
        </w:rPr>
        <w:t>k</w:t>
      </w:r>
      <w:r w:rsidRPr="00241D1F">
        <w:rPr>
          <w:rFonts w:ascii="Calibri" w:eastAsia="Calibri" w:hAnsi="Calibri" w:cs="Times New Roman"/>
        </w:rPr>
        <w:t xml:space="preserve">; follows trainee completion of FCU eLearning </w:t>
      </w:r>
      <w:proofErr w:type="gramStart"/>
      <w:r w:rsidRPr="00241D1F">
        <w:rPr>
          <w:rFonts w:ascii="Calibri" w:eastAsia="Calibri" w:hAnsi="Calibri" w:cs="Times New Roman"/>
        </w:rPr>
        <w:t>course</w:t>
      </w:r>
      <w:proofErr w:type="gramEnd"/>
    </w:p>
    <w:p w14:paraId="389DCA0A" w14:textId="4437297D" w:rsidR="00D81033" w:rsidRPr="00241D1F" w:rsidRDefault="618DD20F" w:rsidP="00307C01">
      <w:pPr>
        <w:numPr>
          <w:ilvl w:val="1"/>
          <w:numId w:val="16"/>
        </w:numPr>
        <w:spacing w:after="0" w:line="240" w:lineRule="auto"/>
        <w:ind w:left="1440"/>
        <w:contextualSpacing/>
        <w:rPr>
          <w:rFonts w:ascii="Calibri" w:eastAsia="Calibri" w:hAnsi="Calibri" w:cs="Times New Roman"/>
        </w:rPr>
      </w:pPr>
      <w:r w:rsidRPr="618DD20F">
        <w:rPr>
          <w:rFonts w:ascii="Calibri" w:eastAsia="Calibri" w:hAnsi="Calibri" w:cs="Times New Roman"/>
        </w:rPr>
        <w:t xml:space="preserve">EDP Skills webinar - 3-6 hours: 1 or 2 webinars, depending on staff background and training; typically completed 3-5 weeks after FCU Skills webinar #2 is completed, to enable providers to deliver the FCU to one or more families before the EDP Skills webinar; if 2 webinars, typically completed on two sequential days, or at least within the same week; follows trainee completion of EDP eLearning </w:t>
      </w:r>
      <w:proofErr w:type="gramStart"/>
      <w:r w:rsidRPr="618DD20F">
        <w:rPr>
          <w:rFonts w:ascii="Calibri" w:eastAsia="Calibri" w:hAnsi="Calibri" w:cs="Times New Roman"/>
        </w:rPr>
        <w:t>course</w:t>
      </w:r>
      <w:proofErr w:type="gramEnd"/>
    </w:p>
    <w:p w14:paraId="185CB568" w14:textId="77777777" w:rsidR="00D81033" w:rsidRPr="00241D1F" w:rsidRDefault="00D81033" w:rsidP="00307C01">
      <w:pPr>
        <w:spacing w:after="0" w:line="240" w:lineRule="auto"/>
        <w:ind w:left="720"/>
        <w:rPr>
          <w:rFonts w:ascii="Calibri" w:eastAsia="Calibri" w:hAnsi="Calibri" w:cs="Times New Roman"/>
          <w:b/>
          <w:bCs/>
          <w:u w:val="single"/>
        </w:rPr>
      </w:pPr>
    </w:p>
    <w:p w14:paraId="37A80D1B" w14:textId="77777777" w:rsidR="00D81033" w:rsidRPr="00241D1F" w:rsidRDefault="00D81033" w:rsidP="0015621B">
      <w:pPr>
        <w:spacing w:after="0" w:line="240" w:lineRule="auto"/>
        <w:ind w:left="1080"/>
        <w:rPr>
          <w:rFonts w:ascii="Calibri" w:eastAsia="Calibri" w:hAnsi="Calibri" w:cs="Times New Roman"/>
          <w:u w:val="single"/>
        </w:rPr>
      </w:pPr>
      <w:r w:rsidRPr="00241D1F">
        <w:rPr>
          <w:rFonts w:ascii="Calibri" w:eastAsia="Calibri" w:hAnsi="Calibri" w:cs="Times New Roman"/>
          <w:u w:val="single"/>
        </w:rPr>
        <w:t>Notes re: trainings</w:t>
      </w:r>
    </w:p>
    <w:p w14:paraId="450B92BC" w14:textId="77777777" w:rsidR="00D81033" w:rsidRPr="00241D1F" w:rsidRDefault="00D81033" w:rsidP="0015621B">
      <w:pPr>
        <w:numPr>
          <w:ilvl w:val="0"/>
          <w:numId w:val="18"/>
        </w:numPr>
        <w:spacing w:after="0" w:line="240" w:lineRule="auto"/>
        <w:ind w:left="1440"/>
        <w:contextualSpacing/>
        <w:rPr>
          <w:rFonts w:ascii="Calibri" w:eastAsia="Calibri" w:hAnsi="Calibri" w:cs="Times New Roman"/>
        </w:rPr>
      </w:pPr>
      <w:r w:rsidRPr="00241D1F">
        <w:rPr>
          <w:rFonts w:ascii="Calibri" w:eastAsia="Calibri" w:hAnsi="Calibri" w:cs="Times New Roman"/>
        </w:rPr>
        <w:t xml:space="preserve">NPS provides weekly updates to agency contact and NPS trainer about provider completion of eLearning </w:t>
      </w:r>
      <w:proofErr w:type="gramStart"/>
      <w:r w:rsidRPr="00241D1F">
        <w:rPr>
          <w:rFonts w:ascii="Calibri" w:eastAsia="Calibri" w:hAnsi="Calibri" w:cs="Times New Roman"/>
        </w:rPr>
        <w:t>courses</w:t>
      </w:r>
      <w:proofErr w:type="gramEnd"/>
    </w:p>
    <w:p w14:paraId="68090C8A" w14:textId="77777777" w:rsidR="00D81033" w:rsidRPr="00241D1F" w:rsidRDefault="00D81033" w:rsidP="0015621B">
      <w:pPr>
        <w:numPr>
          <w:ilvl w:val="0"/>
          <w:numId w:val="18"/>
        </w:numPr>
        <w:spacing w:after="0" w:line="240" w:lineRule="auto"/>
        <w:ind w:left="1440"/>
        <w:contextualSpacing/>
        <w:rPr>
          <w:rFonts w:ascii="Calibri" w:eastAsia="Calibri" w:hAnsi="Calibri" w:cs="Times New Roman"/>
        </w:rPr>
      </w:pPr>
      <w:r w:rsidRPr="00241D1F">
        <w:rPr>
          <w:rFonts w:ascii="Calibri" w:eastAsia="Calibri" w:hAnsi="Calibri" w:cs="Times New Roman"/>
        </w:rPr>
        <w:t xml:space="preserve">Before the webinars, your trainer will hold a 30-minute pre-training kick-off meeting with the primary agency contacts; all providers who will participate in the training also will be invited to </w:t>
      </w:r>
      <w:proofErr w:type="gramStart"/>
      <w:r w:rsidRPr="00241D1F">
        <w:rPr>
          <w:rFonts w:ascii="Calibri" w:eastAsia="Calibri" w:hAnsi="Calibri" w:cs="Times New Roman"/>
        </w:rPr>
        <w:t>attend</w:t>
      </w:r>
      <w:proofErr w:type="gramEnd"/>
      <w:r w:rsidRPr="00241D1F">
        <w:rPr>
          <w:rFonts w:ascii="Calibri" w:eastAsia="Calibri" w:hAnsi="Calibri" w:cs="Times New Roman"/>
        </w:rPr>
        <w:t xml:space="preserve"> </w:t>
      </w:r>
    </w:p>
    <w:p w14:paraId="3E32E698" w14:textId="44EF7301" w:rsidR="00D81033" w:rsidRPr="00241D1F" w:rsidRDefault="00D81033" w:rsidP="0015621B">
      <w:pPr>
        <w:numPr>
          <w:ilvl w:val="0"/>
          <w:numId w:val="18"/>
        </w:numPr>
        <w:spacing w:after="0" w:line="240" w:lineRule="auto"/>
        <w:ind w:left="1440"/>
        <w:contextualSpacing/>
        <w:rPr>
          <w:rFonts w:ascii="Calibri" w:eastAsia="Calibri" w:hAnsi="Calibri" w:cs="Times New Roman"/>
        </w:rPr>
      </w:pPr>
      <w:r w:rsidRPr="00241D1F">
        <w:rPr>
          <w:rFonts w:ascii="Calibri" w:eastAsia="Calibri" w:hAnsi="Calibri" w:cs="Times New Roman"/>
        </w:rPr>
        <w:t>Webinar training is provided to cohorts of up to 8 people from the same agency</w:t>
      </w:r>
      <w:r w:rsidR="002635D0">
        <w:rPr>
          <w:rFonts w:ascii="Calibri" w:eastAsia="Calibri" w:hAnsi="Calibri" w:cs="Times New Roman"/>
        </w:rPr>
        <w:t xml:space="preserve">, or to cohorts of up to 8 people in a multi-agency training for replacement </w:t>
      </w:r>
      <w:proofErr w:type="gramStart"/>
      <w:r w:rsidR="002635D0">
        <w:rPr>
          <w:rFonts w:ascii="Calibri" w:eastAsia="Calibri" w:hAnsi="Calibri" w:cs="Times New Roman"/>
        </w:rPr>
        <w:t>staff</w:t>
      </w:r>
      <w:proofErr w:type="gramEnd"/>
    </w:p>
    <w:p w14:paraId="41C5349A" w14:textId="77777777" w:rsidR="00D81033" w:rsidRPr="00241D1F" w:rsidRDefault="00D81033" w:rsidP="0015621B">
      <w:pPr>
        <w:numPr>
          <w:ilvl w:val="0"/>
          <w:numId w:val="18"/>
        </w:numPr>
        <w:spacing w:after="0" w:line="240" w:lineRule="auto"/>
        <w:ind w:left="1440"/>
        <w:contextualSpacing/>
        <w:rPr>
          <w:rFonts w:ascii="Calibri" w:eastAsia="Calibri" w:hAnsi="Calibri" w:cs="Times New Roman"/>
        </w:rPr>
      </w:pPr>
      <w:r w:rsidRPr="00241D1F">
        <w:rPr>
          <w:rFonts w:ascii="Calibri" w:eastAsia="Calibri" w:hAnsi="Calibri" w:cs="Times New Roman"/>
        </w:rPr>
        <w:t xml:space="preserve">After completion of the pre-training survey and all webinars, NPS will provide each trainee with a certification of training </w:t>
      </w:r>
      <w:proofErr w:type="gramStart"/>
      <w:r w:rsidRPr="00241D1F">
        <w:rPr>
          <w:rFonts w:ascii="Calibri" w:eastAsia="Calibri" w:hAnsi="Calibri" w:cs="Times New Roman"/>
        </w:rPr>
        <w:t>completion</w:t>
      </w:r>
      <w:proofErr w:type="gramEnd"/>
    </w:p>
    <w:p w14:paraId="457FDA8D" w14:textId="77777777" w:rsidR="00D81033" w:rsidRPr="00241D1F" w:rsidRDefault="00D81033" w:rsidP="0015621B">
      <w:pPr>
        <w:numPr>
          <w:ilvl w:val="0"/>
          <w:numId w:val="18"/>
        </w:numPr>
        <w:spacing w:after="0" w:line="240" w:lineRule="auto"/>
        <w:ind w:left="1440"/>
        <w:contextualSpacing/>
        <w:rPr>
          <w:rFonts w:ascii="Calibri" w:eastAsia="Calibri" w:hAnsi="Calibri" w:cs="Times New Roman"/>
        </w:rPr>
      </w:pPr>
      <w:r w:rsidRPr="00241D1F">
        <w:rPr>
          <w:rFonts w:ascii="Calibri" w:eastAsia="Calibri" w:hAnsi="Calibri" w:cs="Times New Roman"/>
        </w:rPr>
        <w:t xml:space="preserve">Strongly recommended: training is completed immediately prior to start of FCU service delivery so providers are able to quickly apply what they’ve learned through the </w:t>
      </w:r>
      <w:proofErr w:type="gramStart"/>
      <w:r w:rsidRPr="00241D1F">
        <w:rPr>
          <w:rFonts w:ascii="Calibri" w:eastAsia="Calibri" w:hAnsi="Calibri" w:cs="Times New Roman"/>
        </w:rPr>
        <w:t>trainings</w:t>
      </w:r>
      <w:proofErr w:type="gramEnd"/>
    </w:p>
    <w:p w14:paraId="54F02E8F" w14:textId="77777777" w:rsidR="00D81033" w:rsidRPr="00241D1F" w:rsidDel="00E23505" w:rsidRDefault="00D81033" w:rsidP="00307C01">
      <w:pPr>
        <w:spacing w:after="0" w:line="240" w:lineRule="auto"/>
        <w:ind w:left="720"/>
        <w:rPr>
          <w:rFonts w:ascii="Calibri" w:eastAsia="Calibri" w:hAnsi="Calibri" w:cs="Times New Roman"/>
        </w:rPr>
      </w:pPr>
    </w:p>
    <w:p w14:paraId="1D370DE6" w14:textId="77777777" w:rsidR="00D81033" w:rsidRDefault="618DD20F" w:rsidP="618DD20F">
      <w:pPr>
        <w:numPr>
          <w:ilvl w:val="0"/>
          <w:numId w:val="16"/>
        </w:numPr>
        <w:spacing w:after="0" w:line="240" w:lineRule="auto"/>
        <w:ind w:left="720"/>
        <w:rPr>
          <w:rFonts w:ascii="Calibri" w:eastAsia="Calibri" w:hAnsi="Calibri" w:cs="Times New Roman"/>
          <w:b/>
          <w:bCs/>
        </w:rPr>
      </w:pPr>
      <w:r w:rsidRPr="618DD20F">
        <w:rPr>
          <w:rFonts w:ascii="Calibri" w:eastAsia="Calibri" w:hAnsi="Calibri" w:cs="Times New Roman"/>
          <w:b/>
          <w:bCs/>
        </w:rPr>
        <w:t>Group consultations with NPS consultant</w:t>
      </w:r>
    </w:p>
    <w:p w14:paraId="4B44B374" w14:textId="77777777" w:rsidR="005900E1" w:rsidRPr="005900E1" w:rsidDel="00E23505" w:rsidRDefault="005900E1" w:rsidP="005900E1">
      <w:pPr>
        <w:spacing w:after="0" w:line="240" w:lineRule="auto"/>
        <w:ind w:left="720"/>
        <w:rPr>
          <w:rFonts w:ascii="Calibri" w:eastAsia="Calibri" w:hAnsi="Calibri" w:cs="Times New Roman"/>
          <w:b/>
          <w:bCs/>
          <w:sz w:val="10"/>
          <w:szCs w:val="10"/>
        </w:rPr>
      </w:pPr>
    </w:p>
    <w:p w14:paraId="641D043F" w14:textId="29CB5750" w:rsidR="00D81033" w:rsidRDefault="00D81033" w:rsidP="00307C01">
      <w:pPr>
        <w:numPr>
          <w:ilvl w:val="1"/>
          <w:numId w:val="16"/>
        </w:numPr>
        <w:spacing w:after="0" w:line="240" w:lineRule="auto"/>
        <w:ind w:left="1440"/>
        <w:rPr>
          <w:rFonts w:ascii="Calibri" w:eastAsia="Calibri" w:hAnsi="Calibri" w:cs="Times New Roman"/>
        </w:rPr>
      </w:pPr>
      <w:r w:rsidRPr="00241D1F">
        <w:rPr>
          <w:rFonts w:ascii="Calibri" w:eastAsia="Calibri" w:hAnsi="Calibri" w:cs="Times New Roman"/>
        </w:rPr>
        <w:t xml:space="preserve">Group consultations with provider group </w:t>
      </w:r>
      <w:r w:rsidR="00966652">
        <w:rPr>
          <w:rFonts w:ascii="Calibri" w:eastAsia="Calibri" w:hAnsi="Calibri" w:cs="Times New Roman"/>
        </w:rPr>
        <w:t xml:space="preserve">typically </w:t>
      </w:r>
      <w:r w:rsidRPr="00241D1F">
        <w:rPr>
          <w:rFonts w:ascii="Calibri" w:eastAsia="Calibri" w:hAnsi="Calibri" w:cs="Times New Roman"/>
        </w:rPr>
        <w:t>take 6 hours total (</w:t>
      </w:r>
      <w:r w:rsidR="0015621B">
        <w:rPr>
          <w:rFonts w:ascii="Calibri" w:eastAsia="Calibri" w:hAnsi="Calibri" w:cs="Times New Roman"/>
        </w:rPr>
        <w:t xml:space="preserve">for sites with an on-site Supervisor-Trainer, </w:t>
      </w:r>
      <w:r w:rsidRPr="00241D1F">
        <w:rPr>
          <w:rFonts w:ascii="Calibri" w:eastAsia="Calibri" w:hAnsi="Calibri" w:cs="Times New Roman"/>
        </w:rPr>
        <w:t>six 1-hour monthly meetings, beginning 2</w:t>
      </w:r>
      <w:r w:rsidR="002635D0">
        <w:rPr>
          <w:rFonts w:ascii="Calibri" w:eastAsia="Calibri" w:hAnsi="Calibri" w:cs="Times New Roman"/>
        </w:rPr>
        <w:t>-4</w:t>
      </w:r>
      <w:r w:rsidRPr="00241D1F">
        <w:rPr>
          <w:rFonts w:ascii="Calibri" w:eastAsia="Calibri" w:hAnsi="Calibri" w:cs="Times New Roman"/>
        </w:rPr>
        <w:t xml:space="preserve"> weeks following final skills webinar training) </w:t>
      </w:r>
    </w:p>
    <w:p w14:paraId="5F346203" w14:textId="67340E7C" w:rsidR="002635D0" w:rsidRPr="00241D1F" w:rsidDel="00E23505" w:rsidRDefault="002635D0" w:rsidP="00307C01">
      <w:pPr>
        <w:numPr>
          <w:ilvl w:val="1"/>
          <w:numId w:val="16"/>
        </w:numPr>
        <w:spacing w:after="0" w:line="240" w:lineRule="auto"/>
        <w:ind w:left="1440"/>
        <w:rPr>
          <w:rFonts w:ascii="Calibri" w:eastAsia="Calibri" w:hAnsi="Calibri" w:cs="Times New Roman"/>
        </w:rPr>
      </w:pPr>
      <w:r>
        <w:rPr>
          <w:rFonts w:ascii="Calibri" w:eastAsia="Calibri" w:hAnsi="Calibri" w:cs="Times New Roman"/>
        </w:rPr>
        <w:t>In cases in which an agency doesn’t have an on-site Supervisor-Trainer, group consultations typically occur for 12 hours total (twelve 1-hour monthly meetings, beginning 2-4 weeks following the final skills webinar training)</w:t>
      </w:r>
    </w:p>
    <w:p w14:paraId="491B5C24" w14:textId="6C7B8BB5" w:rsidR="00D81033" w:rsidRPr="00C76773" w:rsidRDefault="00D81033" w:rsidP="00C76773">
      <w:pPr>
        <w:numPr>
          <w:ilvl w:val="1"/>
          <w:numId w:val="16"/>
        </w:numPr>
        <w:spacing w:after="0" w:line="240" w:lineRule="auto"/>
        <w:ind w:left="1440"/>
        <w:rPr>
          <w:rFonts w:ascii="Calibri" w:eastAsia="Calibri" w:hAnsi="Calibri" w:cs="Times New Roman"/>
        </w:rPr>
      </w:pPr>
      <w:r w:rsidRPr="00241D1F">
        <w:rPr>
          <w:rFonts w:ascii="Calibri" w:eastAsia="Calibri" w:hAnsi="Calibri" w:cs="Times New Roman"/>
        </w:rPr>
        <w:t xml:space="preserve">Recommended consultation cohort size is up to 8 people, typically including those who attended skills webinars together as a </w:t>
      </w:r>
      <w:proofErr w:type="gramStart"/>
      <w:r w:rsidRPr="00241D1F">
        <w:rPr>
          <w:rFonts w:ascii="Calibri" w:eastAsia="Calibri" w:hAnsi="Calibri" w:cs="Times New Roman"/>
        </w:rPr>
        <w:t>cohort</w:t>
      </w:r>
      <w:proofErr w:type="gramEnd"/>
    </w:p>
    <w:p w14:paraId="62D371E5" w14:textId="77777777" w:rsidR="00D81033" w:rsidRPr="00241D1F" w:rsidRDefault="00D81033" w:rsidP="00307C01">
      <w:pPr>
        <w:spacing w:after="0" w:line="240" w:lineRule="auto"/>
        <w:ind w:left="360"/>
        <w:rPr>
          <w:rFonts w:ascii="Calibri" w:eastAsia="Calibri" w:hAnsi="Calibri" w:cs="Times New Roman"/>
          <w:b/>
          <w:bCs/>
        </w:rPr>
      </w:pPr>
    </w:p>
    <w:p w14:paraId="206AFAB4" w14:textId="77777777" w:rsidR="007870C1" w:rsidRDefault="007870C1">
      <w:pPr>
        <w:rPr>
          <w:rFonts w:ascii="Calibri" w:eastAsia="Calibri" w:hAnsi="Calibri" w:cs="Times New Roman"/>
          <w:b/>
          <w:bCs/>
          <w:sz w:val="24"/>
          <w:szCs w:val="24"/>
        </w:rPr>
      </w:pPr>
      <w:r>
        <w:rPr>
          <w:rFonts w:ascii="Calibri" w:eastAsia="Calibri" w:hAnsi="Calibri" w:cs="Times New Roman"/>
          <w:b/>
          <w:bCs/>
          <w:sz w:val="24"/>
          <w:szCs w:val="24"/>
        </w:rPr>
        <w:br w:type="page"/>
      </w:r>
    </w:p>
    <w:p w14:paraId="64C5522E" w14:textId="054AC4C2" w:rsidR="00D81033" w:rsidRPr="007870C1" w:rsidRDefault="00D81033" w:rsidP="007870C1">
      <w:pPr>
        <w:spacing w:after="0" w:line="240" w:lineRule="auto"/>
        <w:ind w:left="360"/>
        <w:contextualSpacing/>
        <w:rPr>
          <w:rFonts w:ascii="Calibri" w:eastAsia="Calibri" w:hAnsi="Calibri" w:cs="Times New Roman"/>
          <w:b/>
          <w:bCs/>
          <w:sz w:val="24"/>
          <w:szCs w:val="24"/>
        </w:rPr>
      </w:pPr>
      <w:r w:rsidRPr="007870C1">
        <w:rPr>
          <w:rFonts w:ascii="Calibri" w:eastAsia="Calibri" w:hAnsi="Calibri" w:cs="Times New Roman"/>
          <w:b/>
          <w:bCs/>
          <w:sz w:val="24"/>
          <w:szCs w:val="24"/>
        </w:rPr>
        <w:lastRenderedPageBreak/>
        <w:t xml:space="preserve">Supervisor-Trainer </w:t>
      </w:r>
      <w:r w:rsidR="007870C1" w:rsidRPr="007870C1">
        <w:rPr>
          <w:rFonts w:ascii="Calibri" w:eastAsia="Calibri" w:hAnsi="Calibri" w:cs="Times New Roman"/>
          <w:b/>
          <w:bCs/>
          <w:sz w:val="24"/>
          <w:szCs w:val="24"/>
        </w:rPr>
        <w:t>C</w:t>
      </w:r>
      <w:r w:rsidRPr="007870C1">
        <w:rPr>
          <w:rFonts w:ascii="Calibri" w:eastAsia="Calibri" w:hAnsi="Calibri" w:cs="Times New Roman"/>
          <w:b/>
          <w:bCs/>
          <w:sz w:val="24"/>
          <w:szCs w:val="24"/>
        </w:rPr>
        <w:t>ertification</w:t>
      </w:r>
      <w:r w:rsidR="009D438C" w:rsidRPr="007870C1">
        <w:rPr>
          <w:rFonts w:ascii="Calibri" w:eastAsia="Calibri" w:hAnsi="Calibri" w:cs="Times New Roman"/>
          <w:b/>
          <w:bCs/>
          <w:sz w:val="24"/>
          <w:szCs w:val="24"/>
        </w:rPr>
        <w:t xml:space="preserve"> </w:t>
      </w:r>
      <w:r w:rsidR="007870C1" w:rsidRPr="007870C1">
        <w:rPr>
          <w:rFonts w:ascii="Calibri" w:eastAsia="Calibri" w:hAnsi="Calibri" w:cs="Times New Roman"/>
          <w:b/>
          <w:bCs/>
          <w:sz w:val="24"/>
          <w:szCs w:val="24"/>
        </w:rPr>
        <w:t>Process</w:t>
      </w:r>
    </w:p>
    <w:p w14:paraId="76DF4B73" w14:textId="77777777" w:rsidR="00FB2EAB" w:rsidRPr="005900E1" w:rsidRDefault="00FB2EAB" w:rsidP="00FB2EAB">
      <w:pPr>
        <w:spacing w:after="0" w:line="240" w:lineRule="auto"/>
        <w:ind w:left="720"/>
        <w:rPr>
          <w:rFonts w:ascii="Calibri" w:eastAsia="Calibri" w:hAnsi="Calibri" w:cs="Times New Roman"/>
          <w:b/>
          <w:bCs/>
          <w:sz w:val="10"/>
          <w:szCs w:val="10"/>
        </w:rPr>
      </w:pPr>
    </w:p>
    <w:p w14:paraId="6F6EEA85" w14:textId="23668EAC" w:rsidR="00D81033" w:rsidRDefault="00FB2EAB" w:rsidP="00307C01">
      <w:pPr>
        <w:spacing w:after="0" w:line="240" w:lineRule="auto"/>
        <w:ind w:left="720"/>
        <w:contextualSpacing/>
        <w:rPr>
          <w:rFonts w:ascii="Calibri" w:eastAsia="Calibri" w:hAnsi="Calibri" w:cs="Times New Roman"/>
        </w:rPr>
      </w:pPr>
      <w:proofErr w:type="gramStart"/>
      <w:r>
        <w:rPr>
          <w:rFonts w:ascii="Calibri" w:eastAsia="Calibri" w:hAnsi="Calibri" w:cs="Times New Roman"/>
        </w:rPr>
        <w:t>In order to</w:t>
      </w:r>
      <w:proofErr w:type="gramEnd"/>
      <w:r>
        <w:rPr>
          <w:rFonts w:ascii="Calibri" w:eastAsia="Calibri" w:hAnsi="Calibri" w:cs="Times New Roman"/>
        </w:rPr>
        <w:t xml:space="preserve"> be recognized by NPS as implementing the FCU model with fidelity, the agency is required to have one or more Supervisor-Trainers certified</w:t>
      </w:r>
      <w:r w:rsidR="009D438C">
        <w:rPr>
          <w:rFonts w:ascii="Calibri" w:eastAsia="Calibri" w:hAnsi="Calibri" w:cs="Times New Roman"/>
        </w:rPr>
        <w:t xml:space="preserve"> by Northwest Prevention Science</w:t>
      </w:r>
      <w:r>
        <w:rPr>
          <w:rFonts w:ascii="Calibri" w:eastAsia="Calibri" w:hAnsi="Calibri" w:cs="Times New Roman"/>
        </w:rPr>
        <w:t>.</w:t>
      </w:r>
    </w:p>
    <w:p w14:paraId="0D42B4FD" w14:textId="77777777" w:rsidR="00FB2EAB" w:rsidRPr="00241D1F" w:rsidRDefault="00FB2EAB" w:rsidP="00307C01">
      <w:pPr>
        <w:spacing w:after="0" w:line="240" w:lineRule="auto"/>
        <w:ind w:left="720"/>
        <w:contextualSpacing/>
        <w:rPr>
          <w:rFonts w:ascii="Calibri" w:eastAsia="Calibri" w:hAnsi="Calibri" w:cs="Times New Roman"/>
        </w:rPr>
      </w:pPr>
    </w:p>
    <w:p w14:paraId="5C28C1A9" w14:textId="005B7809" w:rsidR="00FB2EAB" w:rsidRPr="002635D0" w:rsidRDefault="00FB2EAB" w:rsidP="00FB2EAB">
      <w:pPr>
        <w:spacing w:after="0" w:line="240" w:lineRule="auto"/>
        <w:ind w:left="720"/>
        <w:rPr>
          <w:rFonts w:eastAsia="Times New Roman" w:cs="Times New Roman"/>
          <w:color w:val="000000" w:themeColor="text1"/>
          <w:lang w:eastAsia="zh-CN"/>
        </w:rPr>
      </w:pPr>
      <w:r w:rsidRPr="00FB2EAB">
        <w:rPr>
          <w:rFonts w:ascii="Calibri" w:eastAsia="Calibri" w:hAnsi="Calibri" w:cs="Times New Roman"/>
        </w:rPr>
        <w:t>Each Supervisor-Trainer candidate completes the following steps, following the candidate’s completion of the eLearning courses and webinars</w:t>
      </w:r>
      <w:r w:rsidR="007870C1">
        <w:rPr>
          <w:rFonts w:ascii="Calibri" w:eastAsia="Calibri" w:hAnsi="Calibri" w:cs="Times New Roman"/>
        </w:rPr>
        <w:t xml:space="preserve"> outlined above</w:t>
      </w:r>
      <w:r>
        <w:rPr>
          <w:rFonts w:ascii="Calibri" w:eastAsia="Calibri" w:hAnsi="Calibri" w:cs="Times New Roman"/>
        </w:rPr>
        <w:t>. Note:</w:t>
      </w:r>
      <w:r w:rsidRPr="00FB2EAB">
        <w:rPr>
          <w:rFonts w:eastAsia="Times New Roman" w:cs="Times New Roman"/>
          <w:color w:val="000000" w:themeColor="text1"/>
          <w:lang w:eastAsia="zh-CN"/>
        </w:rPr>
        <w:t xml:space="preserve"> </w:t>
      </w:r>
      <w:r w:rsidRPr="002635D0">
        <w:rPr>
          <w:rFonts w:eastAsia="Times New Roman" w:cs="Times New Roman"/>
          <w:color w:val="000000" w:themeColor="text1"/>
          <w:lang w:eastAsia="zh-CN"/>
        </w:rPr>
        <w:t xml:space="preserve">Supervisor-Trainer Candidates </w:t>
      </w:r>
      <w:r w:rsidR="009D438C">
        <w:rPr>
          <w:rFonts w:eastAsia="Times New Roman" w:cs="Times New Roman"/>
          <w:color w:val="000000" w:themeColor="text1"/>
          <w:lang w:eastAsia="zh-CN"/>
        </w:rPr>
        <w:t>should</w:t>
      </w:r>
      <w:r w:rsidRPr="002635D0">
        <w:rPr>
          <w:rFonts w:eastAsia="Times New Roman" w:cs="Times New Roman"/>
          <w:color w:val="000000" w:themeColor="text1"/>
          <w:lang w:eastAsia="zh-CN"/>
        </w:rPr>
        <w:t xml:space="preserve"> be able to work directly with several families to demonstrate mastery of the model. </w:t>
      </w:r>
    </w:p>
    <w:p w14:paraId="4FA7B70C" w14:textId="77777777" w:rsidR="00D81033" w:rsidRPr="00422D08" w:rsidRDefault="00D81033" w:rsidP="00307C01">
      <w:pPr>
        <w:spacing w:after="0" w:line="240" w:lineRule="auto"/>
        <w:ind w:left="720"/>
        <w:rPr>
          <w:rFonts w:eastAsia="Times New Roman" w:cs="Times New Roman"/>
          <w:color w:val="000000"/>
          <w:sz w:val="24"/>
          <w:szCs w:val="24"/>
          <w:lang w:eastAsia="zh-CN"/>
        </w:rPr>
      </w:pPr>
    </w:p>
    <w:p w14:paraId="70262012" w14:textId="6B0B58DF" w:rsidR="00D81033" w:rsidRPr="00241D1F" w:rsidRDefault="046836F7" w:rsidP="00307C01">
      <w:pPr>
        <w:spacing w:after="0" w:line="240" w:lineRule="auto"/>
        <w:ind w:left="720"/>
        <w:contextualSpacing/>
        <w:rPr>
          <w:rFonts w:ascii="Calibri" w:eastAsia="Calibri" w:hAnsi="Calibri" w:cs="Times New Roman"/>
          <w:b/>
          <w:bCs/>
        </w:rPr>
      </w:pPr>
      <w:r w:rsidRPr="046836F7">
        <w:rPr>
          <w:rFonts w:ascii="Calibri" w:eastAsia="Calibri" w:hAnsi="Calibri" w:cs="Times New Roman"/>
          <w:b/>
          <w:bCs/>
        </w:rPr>
        <w:t>*It is reasonable to expect that certification steps a. through g. will take 3-6 months to complete and will require from 20 to 30 hours of support from NPS, tailored to the needs of the Supervisor-Trainer. Completion of the final 3 steps depend on when new staff need to be trained by the Supervisor-Trainer; these steps will require from 15-25 hours of NPS support time, tailored to the needs of the Supervisor-Trainer.</w:t>
      </w:r>
    </w:p>
    <w:p w14:paraId="583410A1" w14:textId="2045F898" w:rsidR="00D81033" w:rsidRDefault="00D81033" w:rsidP="002635D0">
      <w:pPr>
        <w:spacing w:after="0" w:line="240" w:lineRule="auto"/>
        <w:ind w:left="720"/>
        <w:contextualSpacing/>
        <w:rPr>
          <w:rFonts w:ascii="Calibri" w:eastAsia="Calibri" w:hAnsi="Calibri" w:cs="Times New Roman"/>
          <w:b/>
          <w:bCs/>
        </w:rPr>
      </w:pPr>
      <w:r w:rsidRPr="00241D1F">
        <w:rPr>
          <w:rFonts w:ascii="Calibri" w:eastAsia="Calibri" w:hAnsi="Calibri" w:cs="Times New Roman"/>
          <w:b/>
          <w:bCs/>
        </w:rPr>
        <w:t xml:space="preserve"> </w:t>
      </w:r>
    </w:p>
    <w:p w14:paraId="748934AE" w14:textId="77777777" w:rsidR="007870C1" w:rsidRDefault="00FF4EA7" w:rsidP="002635D0">
      <w:pPr>
        <w:spacing w:after="0" w:line="240" w:lineRule="auto"/>
        <w:ind w:left="720"/>
        <w:contextualSpacing/>
        <w:rPr>
          <w:rFonts w:ascii="Calibri" w:eastAsia="Calibri" w:hAnsi="Calibri" w:cs="Times New Roman"/>
          <w:b/>
          <w:bCs/>
        </w:rPr>
      </w:pPr>
      <w:r w:rsidRPr="005900E1">
        <w:rPr>
          <w:rFonts w:ascii="Calibri" w:eastAsia="Calibri" w:hAnsi="Calibri" w:cs="Times New Roman"/>
          <w:b/>
          <w:bCs/>
        </w:rPr>
        <w:t>Certification Steps</w:t>
      </w:r>
      <w:r w:rsidR="007870C1">
        <w:rPr>
          <w:rFonts w:ascii="Calibri" w:eastAsia="Calibri" w:hAnsi="Calibri" w:cs="Times New Roman"/>
          <w:b/>
          <w:bCs/>
        </w:rPr>
        <w:t xml:space="preserve"> </w:t>
      </w:r>
    </w:p>
    <w:p w14:paraId="123F2FB6" w14:textId="77777777" w:rsidR="007870C1" w:rsidRDefault="007870C1" w:rsidP="002635D0">
      <w:pPr>
        <w:spacing w:after="0" w:line="240" w:lineRule="auto"/>
        <w:ind w:left="720"/>
        <w:contextualSpacing/>
        <w:rPr>
          <w:rFonts w:ascii="Calibri" w:eastAsia="Calibri" w:hAnsi="Calibri" w:cs="Times New Roman"/>
          <w:b/>
          <w:bCs/>
        </w:rPr>
      </w:pPr>
    </w:p>
    <w:p w14:paraId="68E68969" w14:textId="7B249310" w:rsidR="00FF4EA7" w:rsidRPr="005900E1" w:rsidRDefault="007870C1" w:rsidP="007870C1">
      <w:pPr>
        <w:spacing w:after="0" w:line="240" w:lineRule="auto"/>
        <w:ind w:left="720"/>
        <w:contextualSpacing/>
        <w:rPr>
          <w:rFonts w:ascii="Calibri" w:eastAsia="Calibri" w:hAnsi="Calibri" w:cs="Times New Roman"/>
          <w:b/>
          <w:bCs/>
        </w:rPr>
      </w:pPr>
      <w:r>
        <w:rPr>
          <w:rFonts w:ascii="Calibri" w:eastAsia="Calibri" w:hAnsi="Calibri" w:cs="Times New Roman"/>
          <w:b/>
          <w:bCs/>
        </w:rPr>
        <w:t xml:space="preserve">The following start after candidate completes e-learning courses and webinars outlined </w:t>
      </w:r>
      <w:proofErr w:type="gramStart"/>
      <w:r>
        <w:rPr>
          <w:rFonts w:ascii="Calibri" w:eastAsia="Calibri" w:hAnsi="Calibri" w:cs="Times New Roman"/>
          <w:b/>
          <w:bCs/>
        </w:rPr>
        <w:t>above</w:t>
      </w:r>
      <w:proofErr w:type="gramEnd"/>
    </w:p>
    <w:p w14:paraId="606EE66D" w14:textId="77777777" w:rsidR="00D81033" w:rsidRPr="00241D1F" w:rsidRDefault="00D81033" w:rsidP="00307C01">
      <w:pPr>
        <w:numPr>
          <w:ilvl w:val="0"/>
          <w:numId w:val="17"/>
        </w:numPr>
        <w:spacing w:after="0" w:line="240" w:lineRule="auto"/>
        <w:ind w:left="1440"/>
        <w:contextualSpacing/>
        <w:rPr>
          <w:rFonts w:ascii="Calibri" w:eastAsia="Calibri" w:hAnsi="Calibri" w:cs="Times New Roman"/>
        </w:rPr>
      </w:pPr>
      <w:r w:rsidRPr="00241D1F">
        <w:rPr>
          <w:rFonts w:ascii="Calibri" w:eastAsia="Calibri" w:hAnsi="Calibri" w:cs="Times New Roman"/>
        </w:rPr>
        <w:t>Review Supervisor-Trainer training materials</w:t>
      </w:r>
    </w:p>
    <w:p w14:paraId="198AC528" w14:textId="77777777" w:rsidR="00D81033" w:rsidRPr="00241D1F" w:rsidRDefault="00D81033" w:rsidP="00307C01">
      <w:pPr>
        <w:numPr>
          <w:ilvl w:val="0"/>
          <w:numId w:val="17"/>
        </w:numPr>
        <w:spacing w:after="0" w:line="240" w:lineRule="auto"/>
        <w:ind w:left="1440"/>
        <w:contextualSpacing/>
        <w:rPr>
          <w:rFonts w:ascii="Calibri" w:eastAsia="Calibri" w:hAnsi="Calibri" w:cs="Times New Roman"/>
        </w:rPr>
      </w:pPr>
      <w:r w:rsidRPr="00241D1F">
        <w:rPr>
          <w:rFonts w:ascii="Calibri" w:eastAsia="Calibri" w:hAnsi="Calibri" w:cs="Times New Roman"/>
        </w:rPr>
        <w:t xml:space="preserve">Meet with consultant to review training and certification </w:t>
      </w:r>
      <w:proofErr w:type="gramStart"/>
      <w:r w:rsidRPr="00241D1F">
        <w:rPr>
          <w:rFonts w:ascii="Calibri" w:eastAsia="Calibri" w:hAnsi="Calibri" w:cs="Times New Roman"/>
        </w:rPr>
        <w:t>process</w:t>
      </w:r>
      <w:proofErr w:type="gramEnd"/>
    </w:p>
    <w:p w14:paraId="7BBA5609" w14:textId="77777777" w:rsidR="00D81033" w:rsidRPr="00241D1F" w:rsidRDefault="00D81033" w:rsidP="00307C01">
      <w:pPr>
        <w:numPr>
          <w:ilvl w:val="0"/>
          <w:numId w:val="17"/>
        </w:numPr>
        <w:spacing w:after="0" w:line="240" w:lineRule="auto"/>
        <w:ind w:left="1440"/>
        <w:contextualSpacing/>
        <w:rPr>
          <w:rFonts w:ascii="Calibri" w:eastAsia="Calibri" w:hAnsi="Calibri" w:cs="Times New Roman"/>
        </w:rPr>
      </w:pPr>
      <w:r w:rsidRPr="00241D1F">
        <w:rPr>
          <w:rFonts w:ascii="Calibri" w:eastAsia="Calibri" w:hAnsi="Calibri" w:cs="Times New Roman"/>
        </w:rPr>
        <w:t xml:space="preserve">Record and self-assess with the COACH fidelity tool real or mock family </w:t>
      </w:r>
      <w:proofErr w:type="gramStart"/>
      <w:r w:rsidRPr="00241D1F">
        <w:rPr>
          <w:rFonts w:ascii="Calibri" w:eastAsia="Calibri" w:hAnsi="Calibri" w:cs="Times New Roman"/>
        </w:rPr>
        <w:t>sessions</w:t>
      </w:r>
      <w:proofErr w:type="gramEnd"/>
      <w:r w:rsidRPr="00241D1F">
        <w:rPr>
          <w:rFonts w:ascii="Calibri" w:eastAsia="Calibri" w:hAnsi="Calibri" w:cs="Times New Roman"/>
        </w:rPr>
        <w:t xml:space="preserve"> </w:t>
      </w:r>
    </w:p>
    <w:p w14:paraId="3683948D" w14:textId="77777777" w:rsidR="00D81033" w:rsidRPr="00241D1F" w:rsidRDefault="00D81033" w:rsidP="00307C01">
      <w:pPr>
        <w:numPr>
          <w:ilvl w:val="0"/>
          <w:numId w:val="17"/>
        </w:numPr>
        <w:spacing w:after="0" w:line="240" w:lineRule="auto"/>
        <w:ind w:left="1440"/>
        <w:contextualSpacing/>
        <w:rPr>
          <w:rFonts w:ascii="Calibri" w:eastAsia="Calibri" w:hAnsi="Calibri" w:cs="Times New Roman"/>
        </w:rPr>
      </w:pPr>
      <w:r w:rsidRPr="00241D1F">
        <w:rPr>
          <w:rFonts w:ascii="Calibri" w:eastAsia="Calibri" w:hAnsi="Calibri" w:cs="Times New Roman"/>
        </w:rPr>
        <w:t>Review with consultant self-assessment and consultant COACH assessment of session recordings</w:t>
      </w:r>
    </w:p>
    <w:p w14:paraId="70E6B3AB" w14:textId="77777777" w:rsidR="00D81033" w:rsidRPr="00241D1F" w:rsidRDefault="00D81033" w:rsidP="00307C01">
      <w:pPr>
        <w:numPr>
          <w:ilvl w:val="0"/>
          <w:numId w:val="17"/>
        </w:numPr>
        <w:spacing w:after="0" w:line="240" w:lineRule="auto"/>
        <w:ind w:left="1440"/>
        <w:contextualSpacing/>
        <w:rPr>
          <w:rFonts w:ascii="Calibri" w:eastAsia="Calibri" w:hAnsi="Calibri" w:cs="Times New Roman"/>
        </w:rPr>
      </w:pPr>
      <w:r w:rsidRPr="00241D1F">
        <w:rPr>
          <w:rFonts w:ascii="Calibri" w:eastAsia="Calibri" w:hAnsi="Calibri" w:cs="Times New Roman"/>
        </w:rPr>
        <w:t>Review with consultant Family Check-Up Supervision Model</w:t>
      </w:r>
    </w:p>
    <w:p w14:paraId="5D87AE24" w14:textId="77777777" w:rsidR="00D81033" w:rsidRPr="00241D1F" w:rsidRDefault="00D81033" w:rsidP="00307C01">
      <w:pPr>
        <w:numPr>
          <w:ilvl w:val="0"/>
          <w:numId w:val="17"/>
        </w:numPr>
        <w:spacing w:after="0" w:line="240" w:lineRule="auto"/>
        <w:ind w:left="1440"/>
        <w:contextualSpacing/>
        <w:rPr>
          <w:rFonts w:ascii="Calibri" w:eastAsia="Calibri" w:hAnsi="Calibri" w:cs="Times New Roman"/>
        </w:rPr>
      </w:pPr>
      <w:r w:rsidRPr="00241D1F">
        <w:rPr>
          <w:rFonts w:ascii="Calibri" w:eastAsia="Calibri" w:hAnsi="Calibri" w:cs="Times New Roman"/>
        </w:rPr>
        <w:t>Record supervision sessions and self-</w:t>
      </w:r>
      <w:proofErr w:type="gramStart"/>
      <w:r w:rsidRPr="00241D1F">
        <w:rPr>
          <w:rFonts w:ascii="Calibri" w:eastAsia="Calibri" w:hAnsi="Calibri" w:cs="Times New Roman"/>
        </w:rPr>
        <w:t>assess</w:t>
      </w:r>
      <w:proofErr w:type="gramEnd"/>
    </w:p>
    <w:p w14:paraId="39308135" w14:textId="77777777" w:rsidR="00D81033" w:rsidRPr="00241D1F" w:rsidRDefault="00D81033" w:rsidP="00307C01">
      <w:pPr>
        <w:numPr>
          <w:ilvl w:val="0"/>
          <w:numId w:val="17"/>
        </w:numPr>
        <w:spacing w:after="0" w:line="240" w:lineRule="auto"/>
        <w:ind w:left="1440"/>
        <w:contextualSpacing/>
        <w:rPr>
          <w:rFonts w:ascii="Calibri" w:eastAsia="Calibri" w:hAnsi="Calibri" w:cs="Times New Roman"/>
        </w:rPr>
      </w:pPr>
      <w:r w:rsidRPr="00241D1F">
        <w:rPr>
          <w:rFonts w:ascii="Calibri" w:eastAsia="Calibri" w:hAnsi="Calibri" w:cs="Times New Roman"/>
        </w:rPr>
        <w:t xml:space="preserve">Review self-assessment and consultant assessment of recorded supervisions with </w:t>
      </w:r>
      <w:proofErr w:type="gramStart"/>
      <w:r w:rsidRPr="00241D1F">
        <w:rPr>
          <w:rFonts w:ascii="Calibri" w:eastAsia="Calibri" w:hAnsi="Calibri" w:cs="Times New Roman"/>
        </w:rPr>
        <w:t>consultant</w:t>
      </w:r>
      <w:proofErr w:type="gramEnd"/>
    </w:p>
    <w:p w14:paraId="14D997D6" w14:textId="77777777" w:rsidR="00D81033" w:rsidRPr="00241D1F" w:rsidRDefault="00D81033" w:rsidP="00307C01">
      <w:pPr>
        <w:numPr>
          <w:ilvl w:val="0"/>
          <w:numId w:val="17"/>
        </w:numPr>
        <w:spacing w:after="0" w:line="240" w:lineRule="auto"/>
        <w:ind w:left="1440"/>
        <w:contextualSpacing/>
        <w:rPr>
          <w:rFonts w:ascii="Calibri" w:eastAsia="Calibri" w:hAnsi="Calibri" w:cs="Times New Roman"/>
        </w:rPr>
      </w:pPr>
      <w:r w:rsidRPr="00241D1F">
        <w:rPr>
          <w:rFonts w:ascii="Calibri" w:eastAsia="Calibri" w:hAnsi="Calibri" w:cs="Times New Roman"/>
        </w:rPr>
        <w:t>Review with consultant webinar training materials</w:t>
      </w:r>
    </w:p>
    <w:p w14:paraId="7AA2AE73" w14:textId="77777777" w:rsidR="00D81033" w:rsidRPr="00241D1F" w:rsidRDefault="00D81033" w:rsidP="00307C01">
      <w:pPr>
        <w:numPr>
          <w:ilvl w:val="0"/>
          <w:numId w:val="17"/>
        </w:numPr>
        <w:spacing w:after="0" w:line="240" w:lineRule="auto"/>
        <w:ind w:left="1440"/>
        <w:contextualSpacing/>
        <w:rPr>
          <w:rFonts w:ascii="Calibri" w:eastAsia="Calibri" w:hAnsi="Calibri" w:cs="Times New Roman"/>
        </w:rPr>
      </w:pPr>
      <w:r w:rsidRPr="00241D1F">
        <w:rPr>
          <w:rFonts w:ascii="Calibri" w:eastAsia="Calibri" w:hAnsi="Calibri" w:cs="Times New Roman"/>
        </w:rPr>
        <w:t xml:space="preserve">Deliver webinar trainings to staff at own agency and record </w:t>
      </w:r>
      <w:proofErr w:type="gramStart"/>
      <w:r w:rsidRPr="00241D1F">
        <w:rPr>
          <w:rFonts w:ascii="Calibri" w:eastAsia="Calibri" w:hAnsi="Calibri" w:cs="Times New Roman"/>
        </w:rPr>
        <w:t>training</w:t>
      </w:r>
      <w:proofErr w:type="gramEnd"/>
    </w:p>
    <w:p w14:paraId="4E0B7D71" w14:textId="77777777" w:rsidR="00D81033" w:rsidRPr="00241D1F" w:rsidRDefault="00D81033" w:rsidP="00307C01">
      <w:pPr>
        <w:numPr>
          <w:ilvl w:val="0"/>
          <w:numId w:val="17"/>
        </w:numPr>
        <w:spacing w:after="0" w:line="240" w:lineRule="auto"/>
        <w:ind w:left="1440"/>
        <w:contextualSpacing/>
        <w:rPr>
          <w:rFonts w:ascii="Calibri" w:eastAsia="Calibri" w:hAnsi="Calibri" w:cs="Times New Roman"/>
        </w:rPr>
      </w:pPr>
      <w:r w:rsidRPr="00241D1F">
        <w:rPr>
          <w:rFonts w:ascii="Calibri" w:eastAsia="Calibri" w:hAnsi="Calibri" w:cs="Times New Roman"/>
        </w:rPr>
        <w:t>Review recording of training with consultant for feedback</w:t>
      </w:r>
    </w:p>
    <w:p w14:paraId="29D84812" w14:textId="77777777" w:rsidR="00D81033" w:rsidRDefault="00D81033" w:rsidP="00307C01">
      <w:pPr>
        <w:spacing w:after="0" w:line="240" w:lineRule="auto"/>
        <w:ind w:left="1080"/>
        <w:contextualSpacing/>
        <w:rPr>
          <w:rFonts w:ascii="Calibri" w:eastAsia="Calibri" w:hAnsi="Calibri" w:cs="Times New Roman"/>
          <w:i/>
          <w:iCs/>
          <w:sz w:val="20"/>
          <w:szCs w:val="20"/>
        </w:rPr>
      </w:pPr>
    </w:p>
    <w:p w14:paraId="20A1DF65" w14:textId="77777777" w:rsidR="007870C1" w:rsidRPr="00241D1F" w:rsidRDefault="007870C1" w:rsidP="00307C01">
      <w:pPr>
        <w:spacing w:after="0" w:line="240" w:lineRule="auto"/>
        <w:ind w:left="1080"/>
        <w:contextualSpacing/>
        <w:rPr>
          <w:rFonts w:ascii="Calibri" w:eastAsia="Calibri" w:hAnsi="Calibri" w:cs="Times New Roman"/>
          <w:i/>
          <w:iCs/>
          <w:sz w:val="20"/>
          <w:szCs w:val="20"/>
        </w:rPr>
      </w:pPr>
    </w:p>
    <w:p w14:paraId="2DE81918" w14:textId="77777777" w:rsidR="00D81033" w:rsidRPr="007D5649" w:rsidRDefault="618DD20F" w:rsidP="00307C01">
      <w:pPr>
        <w:pStyle w:val="ListParagraph"/>
        <w:numPr>
          <w:ilvl w:val="0"/>
          <w:numId w:val="22"/>
        </w:numPr>
        <w:spacing w:after="0" w:line="240" w:lineRule="auto"/>
        <w:ind w:left="360"/>
        <w:rPr>
          <w:rFonts w:ascii="Calibri" w:eastAsia="Calibri" w:hAnsi="Calibri" w:cs="Times New Roman"/>
          <w:b/>
          <w:bCs/>
        </w:rPr>
      </w:pPr>
      <w:r w:rsidRPr="618DD20F">
        <w:rPr>
          <w:rFonts w:ascii="Calibri" w:eastAsia="Calibri" w:hAnsi="Calibri" w:cs="Times New Roman"/>
          <w:b/>
          <w:bCs/>
        </w:rPr>
        <w:t xml:space="preserve">Family Check-Up Staffing Guidelines </w:t>
      </w:r>
    </w:p>
    <w:p w14:paraId="3C178383" w14:textId="77777777" w:rsidR="00D81033" w:rsidRPr="005900E1" w:rsidRDefault="00D81033" w:rsidP="00307C01">
      <w:pPr>
        <w:spacing w:after="0" w:line="240" w:lineRule="auto"/>
        <w:rPr>
          <w:rFonts w:ascii="Calibri" w:eastAsia="Calibri" w:hAnsi="Calibri" w:cs="Times New Roman"/>
          <w:sz w:val="10"/>
          <w:szCs w:val="10"/>
        </w:rPr>
      </w:pPr>
    </w:p>
    <w:p w14:paraId="6D1D119A" w14:textId="77777777" w:rsidR="00D81033" w:rsidRPr="00241D1F" w:rsidRDefault="00D81033" w:rsidP="00307C01">
      <w:pPr>
        <w:numPr>
          <w:ilvl w:val="0"/>
          <w:numId w:val="15"/>
        </w:numPr>
        <w:spacing w:after="0" w:line="240" w:lineRule="auto"/>
        <w:ind w:left="720"/>
        <w:contextualSpacing/>
        <w:rPr>
          <w:rFonts w:ascii="Calibri" w:eastAsia="Calibri" w:hAnsi="Calibri" w:cs="Times New Roman"/>
        </w:rPr>
      </w:pPr>
      <w:r w:rsidRPr="00241D1F">
        <w:rPr>
          <w:rFonts w:ascii="Calibri" w:eastAsia="Calibri" w:hAnsi="Calibri" w:cs="Times New Roman"/>
        </w:rPr>
        <w:t xml:space="preserve">Training new staff will occur in cohorts of up to 8 </w:t>
      </w:r>
      <w:proofErr w:type="gramStart"/>
      <w:r w:rsidRPr="00241D1F">
        <w:rPr>
          <w:rFonts w:ascii="Calibri" w:eastAsia="Calibri" w:hAnsi="Calibri" w:cs="Times New Roman"/>
        </w:rPr>
        <w:t>people</w:t>
      </w:r>
      <w:proofErr w:type="gramEnd"/>
      <w:r w:rsidRPr="00241D1F">
        <w:rPr>
          <w:rFonts w:ascii="Calibri" w:eastAsia="Calibri" w:hAnsi="Calibri" w:cs="Times New Roman"/>
        </w:rPr>
        <w:t xml:space="preserve"> </w:t>
      </w:r>
    </w:p>
    <w:p w14:paraId="0F39390F" w14:textId="77777777" w:rsidR="00D81033" w:rsidRPr="00241D1F" w:rsidRDefault="00D81033" w:rsidP="00307C01">
      <w:pPr>
        <w:numPr>
          <w:ilvl w:val="0"/>
          <w:numId w:val="15"/>
        </w:numPr>
        <w:spacing w:after="0" w:line="240" w:lineRule="auto"/>
        <w:ind w:left="720"/>
        <w:contextualSpacing/>
        <w:rPr>
          <w:rFonts w:ascii="Calibri" w:eastAsia="Calibri" w:hAnsi="Calibri" w:cs="Times New Roman"/>
        </w:rPr>
      </w:pPr>
      <w:r w:rsidRPr="00241D1F">
        <w:rPr>
          <w:rFonts w:ascii="Calibri" w:eastAsia="Calibri" w:hAnsi="Calibri" w:cs="Times New Roman"/>
        </w:rPr>
        <w:t xml:space="preserve">Note that FCU staff can be fully dedicated to implementation of the FCU model, or they can have other responsibilities in addition to FCU </w:t>
      </w:r>
      <w:proofErr w:type="gramStart"/>
      <w:r w:rsidRPr="00241D1F">
        <w:rPr>
          <w:rFonts w:ascii="Calibri" w:eastAsia="Calibri" w:hAnsi="Calibri" w:cs="Times New Roman"/>
        </w:rPr>
        <w:t>responsibilities</w:t>
      </w:r>
      <w:proofErr w:type="gramEnd"/>
    </w:p>
    <w:p w14:paraId="214EAE85" w14:textId="77777777" w:rsidR="00D81033" w:rsidRPr="00241D1F" w:rsidRDefault="00D81033" w:rsidP="00307C01">
      <w:pPr>
        <w:numPr>
          <w:ilvl w:val="0"/>
          <w:numId w:val="15"/>
        </w:numPr>
        <w:spacing w:after="0" w:line="240" w:lineRule="auto"/>
        <w:ind w:left="720"/>
        <w:contextualSpacing/>
        <w:rPr>
          <w:rFonts w:ascii="Calibri" w:eastAsia="Calibri" w:hAnsi="Calibri" w:cs="Times New Roman"/>
        </w:rPr>
      </w:pPr>
      <w:r w:rsidRPr="00241D1F">
        <w:rPr>
          <w:rFonts w:ascii="Calibri" w:eastAsia="Calibri" w:hAnsi="Calibri" w:cs="Times New Roman"/>
        </w:rPr>
        <w:t xml:space="preserve">Recommended that providers be master’s level staff; bachelor’s level staff can be accepted with sufficient training and experience, and sufficient supervisory </w:t>
      </w:r>
      <w:proofErr w:type="gramStart"/>
      <w:r w:rsidRPr="00241D1F">
        <w:rPr>
          <w:rFonts w:ascii="Calibri" w:eastAsia="Calibri" w:hAnsi="Calibri" w:cs="Times New Roman"/>
        </w:rPr>
        <w:t>support</w:t>
      </w:r>
      <w:proofErr w:type="gramEnd"/>
      <w:r w:rsidRPr="00241D1F">
        <w:rPr>
          <w:rFonts w:ascii="Calibri" w:eastAsia="Calibri" w:hAnsi="Calibri" w:cs="Times New Roman"/>
        </w:rPr>
        <w:t xml:space="preserve"> </w:t>
      </w:r>
    </w:p>
    <w:p w14:paraId="6289F563" w14:textId="2ACFA3A0" w:rsidR="00D81033" w:rsidRPr="00241D1F" w:rsidRDefault="00D81033" w:rsidP="00307C01">
      <w:pPr>
        <w:numPr>
          <w:ilvl w:val="0"/>
          <w:numId w:val="15"/>
        </w:numPr>
        <w:spacing w:after="0" w:line="240" w:lineRule="auto"/>
        <w:ind w:left="720"/>
        <w:contextualSpacing/>
        <w:rPr>
          <w:rFonts w:ascii="Calibri" w:eastAsia="Calibri" w:hAnsi="Calibri" w:cs="Times New Roman"/>
        </w:rPr>
      </w:pPr>
      <w:r w:rsidRPr="00241D1F">
        <w:rPr>
          <w:rFonts w:ascii="Calibri" w:eastAsia="Calibri" w:hAnsi="Calibri" w:cs="Times New Roman"/>
        </w:rPr>
        <w:t>Recommended that providers have some previous training and/or experience in Motivational Interviewing; if this is not possible, recommended that host agency provide</w:t>
      </w:r>
      <w:r w:rsidR="00EE2150">
        <w:rPr>
          <w:rFonts w:ascii="Calibri" w:eastAsia="Calibri" w:hAnsi="Calibri" w:cs="Times New Roman"/>
        </w:rPr>
        <w:t>s</w:t>
      </w:r>
      <w:r w:rsidRPr="00241D1F">
        <w:rPr>
          <w:rFonts w:ascii="Calibri" w:eastAsia="Calibri" w:hAnsi="Calibri" w:cs="Times New Roman"/>
        </w:rPr>
        <w:t xml:space="preserve"> them with MI training soon after </w:t>
      </w:r>
      <w:proofErr w:type="gramStart"/>
      <w:r w:rsidRPr="00241D1F">
        <w:rPr>
          <w:rFonts w:ascii="Calibri" w:eastAsia="Calibri" w:hAnsi="Calibri" w:cs="Times New Roman"/>
        </w:rPr>
        <w:t>hire</w:t>
      </w:r>
      <w:proofErr w:type="gramEnd"/>
    </w:p>
    <w:p w14:paraId="6197C555" w14:textId="77777777" w:rsidR="00D81033" w:rsidRPr="00241D1F" w:rsidRDefault="00D81033" w:rsidP="00307C01">
      <w:pPr>
        <w:numPr>
          <w:ilvl w:val="0"/>
          <w:numId w:val="15"/>
        </w:numPr>
        <w:spacing w:after="0" w:line="240" w:lineRule="auto"/>
        <w:ind w:left="720"/>
        <w:contextualSpacing/>
        <w:rPr>
          <w:rFonts w:ascii="Calibri" w:eastAsia="Calibri" w:hAnsi="Calibri" w:cs="Times New Roman"/>
        </w:rPr>
      </w:pPr>
      <w:r w:rsidRPr="00241D1F">
        <w:rPr>
          <w:rFonts w:ascii="Calibri" w:eastAsia="Calibri" w:hAnsi="Calibri" w:cs="Times New Roman"/>
        </w:rPr>
        <w:t xml:space="preserve">Expected that Supervisor-Trainers be master’s level or </w:t>
      </w:r>
      <w:proofErr w:type="gramStart"/>
      <w:r w:rsidRPr="00241D1F">
        <w:rPr>
          <w:rFonts w:ascii="Calibri" w:eastAsia="Calibri" w:hAnsi="Calibri" w:cs="Times New Roman"/>
        </w:rPr>
        <w:t>above</w:t>
      </w:r>
      <w:proofErr w:type="gramEnd"/>
    </w:p>
    <w:p w14:paraId="167A3D13" w14:textId="77777777" w:rsidR="00D81033" w:rsidRPr="00241D1F" w:rsidRDefault="00D81033" w:rsidP="00307C01">
      <w:pPr>
        <w:numPr>
          <w:ilvl w:val="0"/>
          <w:numId w:val="15"/>
        </w:numPr>
        <w:spacing w:after="0" w:line="240" w:lineRule="auto"/>
        <w:ind w:left="720"/>
        <w:contextualSpacing/>
        <w:rPr>
          <w:rFonts w:ascii="Calibri" w:eastAsia="Calibri" w:hAnsi="Calibri" w:cs="Times New Roman"/>
        </w:rPr>
      </w:pPr>
      <w:r w:rsidRPr="00241D1F">
        <w:rPr>
          <w:rFonts w:ascii="Calibri" w:eastAsia="Calibri" w:hAnsi="Calibri" w:cs="Times New Roman"/>
        </w:rPr>
        <w:t xml:space="preserve">Expected that Supervisor-Trainers have previous training and/or experience in behavioral parent skills </w:t>
      </w:r>
      <w:proofErr w:type="gramStart"/>
      <w:r w:rsidRPr="00241D1F">
        <w:rPr>
          <w:rFonts w:ascii="Calibri" w:eastAsia="Calibri" w:hAnsi="Calibri" w:cs="Times New Roman"/>
        </w:rPr>
        <w:t>training</w:t>
      </w:r>
      <w:proofErr w:type="gramEnd"/>
    </w:p>
    <w:p w14:paraId="6A85CAA8" w14:textId="77777777" w:rsidR="00D81033" w:rsidRDefault="00D81033" w:rsidP="00307C01">
      <w:pPr>
        <w:numPr>
          <w:ilvl w:val="0"/>
          <w:numId w:val="15"/>
        </w:numPr>
        <w:spacing w:after="0" w:line="240" w:lineRule="auto"/>
        <w:ind w:left="720"/>
        <w:contextualSpacing/>
        <w:rPr>
          <w:rFonts w:ascii="Calibri" w:eastAsia="Calibri" w:hAnsi="Calibri" w:cs="Times New Roman"/>
        </w:rPr>
      </w:pPr>
      <w:r w:rsidRPr="00241D1F">
        <w:rPr>
          <w:rFonts w:ascii="Calibri" w:eastAsia="Calibri" w:hAnsi="Calibri" w:cs="Times New Roman"/>
        </w:rPr>
        <w:t>Strongly recommended that Supervisor-Trainers have previous training and/or experience in MI, as well as training and/or experience with in-home services and supervision of staff</w:t>
      </w:r>
    </w:p>
    <w:p w14:paraId="35AA64F2" w14:textId="77777777" w:rsidR="00D81033" w:rsidRPr="007870C1" w:rsidRDefault="00D81033" w:rsidP="0694EEEB">
      <w:pPr>
        <w:spacing w:after="0" w:line="240" w:lineRule="auto"/>
        <w:rPr>
          <w:rFonts w:ascii="Calibri" w:eastAsia="Calibri" w:hAnsi="Calibri" w:cs="Times New Roman"/>
          <w:sz w:val="32"/>
          <w:szCs w:val="32"/>
        </w:rPr>
      </w:pPr>
    </w:p>
    <w:p w14:paraId="76813873" w14:textId="77777777" w:rsidR="00FC4179" w:rsidRPr="002635D0" w:rsidRDefault="618DD20F" w:rsidP="00307C01">
      <w:pPr>
        <w:pStyle w:val="ListParagraph"/>
        <w:numPr>
          <w:ilvl w:val="0"/>
          <w:numId w:val="22"/>
        </w:numPr>
        <w:spacing w:after="0" w:line="240" w:lineRule="auto"/>
        <w:ind w:left="360"/>
        <w:rPr>
          <w:rFonts w:eastAsia="Times New Roman" w:cs="Times New Roman"/>
          <w:b/>
          <w:bCs/>
          <w:color w:val="000000" w:themeColor="text1"/>
          <w:lang w:eastAsia="zh-CN"/>
        </w:rPr>
      </w:pPr>
      <w:r w:rsidRPr="618DD20F">
        <w:rPr>
          <w:rFonts w:eastAsia="Times New Roman" w:cs="Times New Roman"/>
          <w:b/>
          <w:bCs/>
          <w:color w:val="000000" w:themeColor="text1"/>
          <w:lang w:eastAsia="zh-CN"/>
        </w:rPr>
        <w:t>Ongoing Sustainability of FCU Implementation</w:t>
      </w:r>
    </w:p>
    <w:p w14:paraId="7832F4C9" w14:textId="77777777" w:rsidR="007D5649" w:rsidRPr="005900E1" w:rsidRDefault="007D5649" w:rsidP="00307C01">
      <w:pPr>
        <w:spacing w:after="0" w:line="240" w:lineRule="auto"/>
        <w:rPr>
          <w:rFonts w:eastAsia="Times New Roman" w:cs="Times New Roman"/>
          <w:b/>
          <w:bCs/>
          <w:color w:val="000000" w:themeColor="text1"/>
          <w:sz w:val="10"/>
          <w:szCs w:val="10"/>
          <w:lang w:eastAsia="zh-CN"/>
        </w:rPr>
      </w:pPr>
    </w:p>
    <w:p w14:paraId="5F7CB4DC" w14:textId="1F6E7E2C" w:rsidR="00E0617E" w:rsidRPr="002635D0" w:rsidRDefault="00E0617E" w:rsidP="00307C01">
      <w:pPr>
        <w:spacing w:after="0" w:line="240" w:lineRule="auto"/>
        <w:ind w:left="360"/>
        <w:rPr>
          <w:rFonts w:eastAsia="Times New Roman" w:cs="Times New Roman"/>
          <w:color w:val="000000" w:themeColor="text1"/>
          <w:lang w:eastAsia="zh-CN"/>
        </w:rPr>
      </w:pPr>
      <w:r w:rsidRPr="002635D0">
        <w:rPr>
          <w:rFonts w:eastAsia="Times New Roman" w:cs="Times New Roman"/>
          <w:color w:val="000000" w:themeColor="text1"/>
          <w:lang w:eastAsia="zh-CN"/>
        </w:rPr>
        <w:t xml:space="preserve">Key ingredients of any implementation that seeks to </w:t>
      </w:r>
      <w:r w:rsidR="006C0E9D">
        <w:rPr>
          <w:rFonts w:eastAsia="Times New Roman" w:cs="Times New Roman"/>
          <w:color w:val="000000" w:themeColor="text1"/>
          <w:lang w:eastAsia="zh-CN"/>
        </w:rPr>
        <w:t xml:space="preserve">be recognized by NPS as </w:t>
      </w:r>
      <w:r w:rsidRPr="002635D0">
        <w:rPr>
          <w:rFonts w:eastAsia="Times New Roman" w:cs="Times New Roman"/>
          <w:color w:val="000000" w:themeColor="text1"/>
          <w:lang w:eastAsia="zh-CN"/>
        </w:rPr>
        <w:t>demonstrat</w:t>
      </w:r>
      <w:r w:rsidR="006C0E9D">
        <w:rPr>
          <w:rFonts w:eastAsia="Times New Roman" w:cs="Times New Roman"/>
          <w:color w:val="000000" w:themeColor="text1"/>
          <w:lang w:eastAsia="zh-CN"/>
        </w:rPr>
        <w:t>ing</w:t>
      </w:r>
      <w:r w:rsidRPr="002635D0">
        <w:rPr>
          <w:rFonts w:eastAsia="Times New Roman" w:cs="Times New Roman"/>
          <w:color w:val="000000" w:themeColor="text1"/>
          <w:lang w:eastAsia="zh-CN"/>
        </w:rPr>
        <w:t xml:space="preserve"> fidelity to the FCU model over time include those listed in the following bullets. </w:t>
      </w:r>
    </w:p>
    <w:p w14:paraId="4E33329D" w14:textId="77777777" w:rsidR="00E0617E" w:rsidRPr="002635D0" w:rsidRDefault="00E0617E" w:rsidP="00307C01">
      <w:pPr>
        <w:spacing w:after="0" w:line="240" w:lineRule="auto"/>
        <w:rPr>
          <w:rFonts w:eastAsia="Times New Roman" w:cs="Times New Roman"/>
          <w:color w:val="000000" w:themeColor="text1"/>
          <w:lang w:eastAsia="zh-CN"/>
        </w:rPr>
      </w:pPr>
    </w:p>
    <w:p w14:paraId="714B9662" w14:textId="5FBF17A1" w:rsidR="618DD20F" w:rsidRDefault="618DD20F" w:rsidP="618DD20F">
      <w:pPr>
        <w:numPr>
          <w:ilvl w:val="0"/>
          <w:numId w:val="12"/>
        </w:numPr>
        <w:spacing w:after="0" w:line="240" w:lineRule="auto"/>
        <w:rPr>
          <w:rFonts w:eastAsia="Times New Roman" w:cs="Times New Roman"/>
          <w:color w:val="000000" w:themeColor="text1"/>
          <w:lang w:eastAsia="zh-CN"/>
        </w:rPr>
      </w:pPr>
      <w:r w:rsidRPr="618DD20F">
        <w:rPr>
          <w:rFonts w:eastAsia="Times New Roman" w:cs="Times New Roman"/>
          <w:color w:val="000000" w:themeColor="text1"/>
          <w:lang w:eastAsia="zh-CN"/>
        </w:rPr>
        <w:t>Have one or more certified on-site Supervisor-Trainers</w:t>
      </w:r>
    </w:p>
    <w:p w14:paraId="73468AEF" w14:textId="7F59E366" w:rsidR="618DD20F" w:rsidRDefault="618DD20F" w:rsidP="618DD20F">
      <w:pPr>
        <w:numPr>
          <w:ilvl w:val="0"/>
          <w:numId w:val="12"/>
        </w:numPr>
        <w:spacing w:after="0" w:line="240" w:lineRule="auto"/>
        <w:rPr>
          <w:rFonts w:eastAsia="Times New Roman" w:cs="Times New Roman"/>
          <w:color w:val="000000" w:themeColor="text1"/>
          <w:lang w:eastAsia="zh-CN"/>
        </w:rPr>
      </w:pPr>
      <w:r w:rsidRPr="618DD20F">
        <w:rPr>
          <w:rFonts w:eastAsia="Times New Roman" w:cs="Times New Roman"/>
          <w:color w:val="000000" w:themeColor="text1"/>
          <w:lang w:eastAsia="zh-CN"/>
        </w:rPr>
        <w:t>Maintain FCU Supervisor-Trainer Certification in good standing. Recertification of each Supervisor-Trainer is completed within 2 years of the last date of Certification.  Certification is associated with individuals, not agencies, and retains validity in cases where a Supervisor-Trainer changes their place of employment.</w:t>
      </w:r>
    </w:p>
    <w:p w14:paraId="2BB313AF" w14:textId="72CA1BDC" w:rsidR="618DD20F" w:rsidRDefault="618DD20F" w:rsidP="618DD20F">
      <w:pPr>
        <w:numPr>
          <w:ilvl w:val="0"/>
          <w:numId w:val="12"/>
        </w:numPr>
        <w:spacing w:after="0" w:line="240" w:lineRule="auto"/>
        <w:rPr>
          <w:rFonts w:eastAsia="Times New Roman" w:cs="Times New Roman"/>
          <w:color w:val="000000" w:themeColor="text1"/>
          <w:lang w:eastAsia="zh-CN"/>
        </w:rPr>
      </w:pPr>
      <w:r w:rsidRPr="618DD20F">
        <w:rPr>
          <w:rFonts w:eastAsia="Times New Roman" w:cs="Times New Roman"/>
          <w:color w:val="000000" w:themeColor="text1"/>
          <w:lang w:eastAsia="zh-CN"/>
        </w:rPr>
        <w:lastRenderedPageBreak/>
        <w:t xml:space="preserve">FCU Supervisor-Trainers use the UO/NPS COACH tool to review sessions completed by provider </w:t>
      </w:r>
      <w:proofErr w:type="gramStart"/>
      <w:r w:rsidRPr="618DD20F">
        <w:rPr>
          <w:rFonts w:eastAsia="Times New Roman" w:cs="Times New Roman"/>
          <w:color w:val="000000" w:themeColor="text1"/>
          <w:lang w:eastAsia="zh-CN"/>
        </w:rPr>
        <w:t>staff</w:t>
      </w:r>
      <w:proofErr w:type="gramEnd"/>
    </w:p>
    <w:p w14:paraId="31F11E3F" w14:textId="5EC17572" w:rsidR="618DD20F" w:rsidRDefault="618DD20F" w:rsidP="618DD20F">
      <w:pPr>
        <w:numPr>
          <w:ilvl w:val="0"/>
          <w:numId w:val="12"/>
        </w:numPr>
        <w:spacing w:after="0" w:line="240" w:lineRule="auto"/>
        <w:rPr>
          <w:rFonts w:eastAsia="Times New Roman" w:cs="Times New Roman"/>
          <w:color w:val="000000" w:themeColor="text1"/>
          <w:lang w:eastAsia="zh-CN"/>
        </w:rPr>
      </w:pPr>
      <w:r w:rsidRPr="618DD20F">
        <w:rPr>
          <w:rFonts w:eastAsia="Times New Roman" w:cs="Times New Roman"/>
          <w:color w:val="000000" w:themeColor="text1"/>
          <w:lang w:eastAsia="zh-CN"/>
        </w:rPr>
        <w:t xml:space="preserve">Consistent use by providers of core tools for implementing both components of the model, including FCU online questionnaires, Interaction Task materials, Feedback Forms generated on the FCU portal, and tools to support Everyday Parenting sessions. </w:t>
      </w:r>
      <w:proofErr w:type="gramStart"/>
      <w:r w:rsidRPr="618DD20F">
        <w:rPr>
          <w:rFonts w:eastAsia="Times New Roman" w:cs="Times New Roman"/>
          <w:color w:val="000000" w:themeColor="text1"/>
          <w:lang w:eastAsia="zh-CN"/>
        </w:rPr>
        <w:t>All of</w:t>
      </w:r>
      <w:proofErr w:type="gramEnd"/>
      <w:r w:rsidRPr="618DD20F">
        <w:rPr>
          <w:rFonts w:eastAsia="Times New Roman" w:cs="Times New Roman"/>
          <w:color w:val="000000" w:themeColor="text1"/>
          <w:lang w:eastAsia="zh-CN"/>
        </w:rPr>
        <w:t xml:space="preserve"> these tools can be accessed on the FCU Portal website.</w:t>
      </w:r>
    </w:p>
    <w:p w14:paraId="1161D9BF" w14:textId="13374DB7" w:rsidR="618DD20F" w:rsidRDefault="618DD20F" w:rsidP="618DD20F">
      <w:pPr>
        <w:numPr>
          <w:ilvl w:val="0"/>
          <w:numId w:val="12"/>
        </w:numPr>
        <w:spacing w:after="0" w:line="240" w:lineRule="auto"/>
        <w:rPr>
          <w:rFonts w:eastAsiaTheme="minorEastAsia"/>
          <w:color w:val="000000" w:themeColor="text1"/>
        </w:rPr>
      </w:pPr>
      <w:r w:rsidRPr="618DD20F">
        <w:rPr>
          <w:rFonts w:eastAsiaTheme="minorEastAsia"/>
          <w:color w:val="222222"/>
        </w:rPr>
        <w:t>New providers are expected to complete training in the FCU model via the e-learning courses, followed by delivery of the webinars, followed by ongoing supervision and support by their on-site Supervisor-Trainer</w:t>
      </w:r>
    </w:p>
    <w:p w14:paraId="347EAC51" w14:textId="227EA9A9" w:rsidR="0694EEEB" w:rsidRPr="00A27546" w:rsidRDefault="618DD20F" w:rsidP="618DD20F">
      <w:pPr>
        <w:numPr>
          <w:ilvl w:val="0"/>
          <w:numId w:val="12"/>
        </w:numPr>
        <w:spacing w:after="0" w:line="240" w:lineRule="auto"/>
        <w:rPr>
          <w:rFonts w:eastAsiaTheme="minorEastAsia"/>
          <w:color w:val="000000" w:themeColor="text1"/>
        </w:rPr>
      </w:pPr>
      <w:r w:rsidRPr="618DD20F">
        <w:rPr>
          <w:rFonts w:eastAsiaTheme="minorEastAsia"/>
          <w:color w:val="222222"/>
        </w:rPr>
        <w:t>Conduct annual check-in with NPS to do the following: review program implementation data as applicable and permissible (e.g., number of families served, number of providers using the model, etc.), problem solve as needed to address implementation barriers, engage in planning for Supervisor-Trainer recertification, fidelity assessment, etc.</w:t>
      </w:r>
    </w:p>
    <w:p w14:paraId="2729388A" w14:textId="77777777" w:rsidR="00D81033" w:rsidRPr="007870C1" w:rsidRDefault="00D81033" w:rsidP="00307C01">
      <w:pPr>
        <w:spacing w:after="0" w:line="240" w:lineRule="auto"/>
        <w:rPr>
          <w:rFonts w:ascii="Calibri" w:eastAsia="Calibri" w:hAnsi="Calibri" w:cs="Times New Roman"/>
          <w:sz w:val="32"/>
          <w:szCs w:val="32"/>
        </w:rPr>
      </w:pPr>
    </w:p>
    <w:p w14:paraId="7FB294EE" w14:textId="1D08BAD3" w:rsidR="00241D1F" w:rsidRDefault="618DD20F" w:rsidP="00307C01">
      <w:pPr>
        <w:pStyle w:val="ListParagraph"/>
        <w:numPr>
          <w:ilvl w:val="0"/>
          <w:numId w:val="22"/>
        </w:numPr>
        <w:spacing w:after="0" w:line="240" w:lineRule="auto"/>
        <w:ind w:left="360"/>
        <w:rPr>
          <w:rFonts w:ascii="Calibri" w:eastAsia="Calibri" w:hAnsi="Calibri" w:cs="Times New Roman"/>
          <w:b/>
          <w:bCs/>
        </w:rPr>
      </w:pPr>
      <w:r w:rsidRPr="618DD20F">
        <w:rPr>
          <w:rFonts w:ascii="Calibri" w:eastAsia="Calibri" w:hAnsi="Calibri" w:cs="Times New Roman"/>
          <w:b/>
          <w:bCs/>
        </w:rPr>
        <w:t>Caregiver Assessment and Outcomes</w:t>
      </w:r>
    </w:p>
    <w:p w14:paraId="15E1C55B" w14:textId="77777777" w:rsidR="00A23517" w:rsidRPr="005900E1" w:rsidRDefault="00A23517" w:rsidP="046836F7">
      <w:pPr>
        <w:pStyle w:val="ListParagraph"/>
        <w:spacing w:after="0" w:line="240" w:lineRule="auto"/>
        <w:ind w:left="360"/>
        <w:rPr>
          <w:rFonts w:ascii="Calibri" w:eastAsia="Calibri" w:hAnsi="Calibri" w:cs="Times New Roman"/>
          <w:b/>
          <w:bCs/>
          <w:sz w:val="10"/>
          <w:szCs w:val="10"/>
        </w:rPr>
      </w:pPr>
    </w:p>
    <w:p w14:paraId="6697AEE7" w14:textId="6E553092" w:rsidR="00A23517" w:rsidRDefault="046836F7" w:rsidP="046836F7">
      <w:pPr>
        <w:pStyle w:val="ListParagraph"/>
        <w:numPr>
          <w:ilvl w:val="0"/>
          <w:numId w:val="24"/>
        </w:numPr>
        <w:spacing w:after="0" w:line="240" w:lineRule="auto"/>
      </w:pPr>
      <w:r w:rsidRPr="046836F7">
        <w:t>Each caregiver participating in the Family Check-Up model will complete FCU questionnaires online, as well as structured family interaction tasks</w:t>
      </w:r>
      <w:r w:rsidR="00A31D9B">
        <w:t xml:space="preserve">, typically </w:t>
      </w:r>
      <w:r w:rsidRPr="046836F7">
        <w:t>recorded via video.</w:t>
      </w:r>
    </w:p>
    <w:p w14:paraId="641DCEA6" w14:textId="30E38F16" w:rsidR="00A23517" w:rsidRPr="00061D15" w:rsidRDefault="046836F7" w:rsidP="046836F7">
      <w:pPr>
        <w:pStyle w:val="ListParagraph"/>
        <w:numPr>
          <w:ilvl w:val="0"/>
          <w:numId w:val="24"/>
        </w:numPr>
        <w:spacing w:after="0" w:line="240" w:lineRule="auto"/>
      </w:pPr>
      <w:r w:rsidRPr="046836F7">
        <w:t xml:space="preserve">The recommended approach for tracking outcomes of families who participate in the Family Check-Up model is to ask them to complete the FCU questionnaires online a second time, after completion of </w:t>
      </w:r>
      <w:r w:rsidR="005900E1">
        <w:t>services provided through the FCU model</w:t>
      </w:r>
      <w:r w:rsidRPr="046836F7">
        <w:t>. This will enable agencies to compare families’ initial questionnaire results with their post-treatment results.</w:t>
      </w:r>
    </w:p>
    <w:p w14:paraId="3C5EF7EF" w14:textId="77777777" w:rsidR="00241D1F" w:rsidRPr="007870C1" w:rsidRDefault="00241D1F" w:rsidP="00307C01">
      <w:pPr>
        <w:spacing w:after="0" w:line="240" w:lineRule="auto"/>
        <w:rPr>
          <w:rFonts w:ascii="Calibri" w:eastAsia="Calibri" w:hAnsi="Calibri" w:cs="Times New Roman"/>
          <w:b/>
          <w:bCs/>
          <w:sz w:val="32"/>
          <w:szCs w:val="32"/>
        </w:rPr>
      </w:pPr>
    </w:p>
    <w:p w14:paraId="225A6E22" w14:textId="77777777" w:rsidR="00241D1F" w:rsidRPr="00FD3E20" w:rsidRDefault="618DD20F" w:rsidP="00307C01">
      <w:pPr>
        <w:pStyle w:val="ListParagraph"/>
        <w:numPr>
          <w:ilvl w:val="0"/>
          <w:numId w:val="22"/>
        </w:numPr>
        <w:spacing w:after="0" w:line="240" w:lineRule="auto"/>
        <w:ind w:left="360"/>
        <w:rPr>
          <w:rFonts w:ascii="Calibri" w:eastAsia="Calibri" w:hAnsi="Calibri" w:cs="Times New Roman"/>
          <w:b/>
          <w:bCs/>
        </w:rPr>
      </w:pPr>
      <w:r w:rsidRPr="618DD20F">
        <w:rPr>
          <w:rFonts w:ascii="Calibri" w:eastAsia="Calibri" w:hAnsi="Calibri" w:cs="Times New Roman"/>
          <w:b/>
          <w:bCs/>
        </w:rPr>
        <w:t>Equipment and Materials</w:t>
      </w:r>
    </w:p>
    <w:p w14:paraId="023FD949" w14:textId="77777777" w:rsidR="00241D1F" w:rsidRPr="005900E1" w:rsidRDefault="00241D1F" w:rsidP="00307C01">
      <w:pPr>
        <w:spacing w:after="0" w:line="240" w:lineRule="auto"/>
        <w:rPr>
          <w:rFonts w:ascii="Calibri" w:eastAsia="Calibri" w:hAnsi="Calibri" w:cs="Times New Roman"/>
          <w:b/>
          <w:bCs/>
          <w:sz w:val="10"/>
          <w:szCs w:val="10"/>
        </w:rPr>
      </w:pPr>
    </w:p>
    <w:p w14:paraId="667F6B35" w14:textId="77777777" w:rsidR="00241D1F" w:rsidRPr="00241D1F" w:rsidRDefault="00241D1F" w:rsidP="00307C01">
      <w:pPr>
        <w:spacing w:after="0" w:line="240" w:lineRule="auto"/>
        <w:ind w:left="360"/>
        <w:rPr>
          <w:rFonts w:ascii="Calibri" w:eastAsia="Calibri" w:hAnsi="Calibri" w:cs="Times New Roman"/>
        </w:rPr>
      </w:pPr>
      <w:r w:rsidRPr="00241D1F">
        <w:rPr>
          <w:rFonts w:ascii="Calibri" w:eastAsia="Calibri" w:hAnsi="Calibri" w:cs="Times New Roman"/>
        </w:rPr>
        <w:t>The following are recommended resources for agencies implementing the Family Check-Up model.</w:t>
      </w:r>
    </w:p>
    <w:p w14:paraId="4140B81B" w14:textId="21D056C8" w:rsidR="00241D1F" w:rsidRPr="00241D1F" w:rsidRDefault="00241D1F" w:rsidP="00307C01">
      <w:pPr>
        <w:numPr>
          <w:ilvl w:val="0"/>
          <w:numId w:val="20"/>
        </w:numPr>
        <w:spacing w:after="0" w:line="240" w:lineRule="auto"/>
        <w:ind w:left="1080"/>
        <w:rPr>
          <w:rFonts w:ascii="Calibri" w:eastAsia="Calibri" w:hAnsi="Calibri" w:cs="Times New Roman"/>
        </w:rPr>
      </w:pPr>
      <w:r w:rsidRPr="00241D1F">
        <w:rPr>
          <w:rFonts w:ascii="Calibri" w:eastAsia="Calibri" w:hAnsi="Calibri" w:cs="Times New Roman"/>
        </w:rPr>
        <w:t xml:space="preserve">FCU informational Flyer and/or brochure for use with families and referral sources. NPS has samples for client </w:t>
      </w:r>
      <w:proofErr w:type="gramStart"/>
      <w:r w:rsidRPr="00241D1F">
        <w:rPr>
          <w:rFonts w:ascii="Calibri" w:eastAsia="Calibri" w:hAnsi="Calibri" w:cs="Times New Roman"/>
        </w:rPr>
        <w:t>use</w:t>
      </w:r>
      <w:proofErr w:type="gramEnd"/>
    </w:p>
    <w:p w14:paraId="6AE3CB35" w14:textId="77777777" w:rsidR="00241D1F" w:rsidRPr="00241D1F" w:rsidRDefault="00241D1F" w:rsidP="00307C01">
      <w:pPr>
        <w:numPr>
          <w:ilvl w:val="0"/>
          <w:numId w:val="20"/>
        </w:numPr>
        <w:spacing w:after="0" w:line="240" w:lineRule="auto"/>
        <w:ind w:left="1080"/>
        <w:rPr>
          <w:rFonts w:ascii="Calibri" w:eastAsia="Calibri" w:hAnsi="Calibri" w:cs="Times New Roman"/>
        </w:rPr>
      </w:pPr>
      <w:r w:rsidRPr="00241D1F">
        <w:rPr>
          <w:rFonts w:ascii="Calibri" w:eastAsia="Calibri" w:hAnsi="Calibri" w:cs="Times New Roman"/>
        </w:rPr>
        <w:t>Devices with recording capability to be used for two purposes: by providers to video families during family interaction tasks, which are part of the FCU assessment process, and by Supervisor-Trainers to video family sessions, supervision, and trainings for FCU certification process. Devices should have following capabilities:</w:t>
      </w:r>
    </w:p>
    <w:p w14:paraId="3FF7A392" w14:textId="77777777" w:rsidR="00241D1F" w:rsidRPr="00241D1F" w:rsidRDefault="00241D1F" w:rsidP="00307C01">
      <w:pPr>
        <w:numPr>
          <w:ilvl w:val="1"/>
          <w:numId w:val="20"/>
        </w:numPr>
        <w:spacing w:after="0" w:line="240" w:lineRule="auto"/>
        <w:ind w:left="1800"/>
        <w:rPr>
          <w:rFonts w:ascii="Calibri" w:eastAsia="Calibri" w:hAnsi="Calibri" w:cs="Times New Roman"/>
        </w:rPr>
      </w:pPr>
      <w:r w:rsidRPr="00241D1F">
        <w:rPr>
          <w:rFonts w:ascii="Calibri" w:eastAsia="Calibri" w:hAnsi="Calibri" w:cs="Times New Roman"/>
        </w:rPr>
        <w:t xml:space="preserve">Able to stand alone on a surface or on a tripod during the video recording </w:t>
      </w:r>
      <w:proofErr w:type="gramStart"/>
      <w:r w:rsidRPr="00241D1F">
        <w:rPr>
          <w:rFonts w:ascii="Calibri" w:eastAsia="Calibri" w:hAnsi="Calibri" w:cs="Times New Roman"/>
        </w:rPr>
        <w:t>process</w:t>
      </w:r>
      <w:proofErr w:type="gramEnd"/>
    </w:p>
    <w:p w14:paraId="1A4AE07F" w14:textId="77777777" w:rsidR="00241D1F" w:rsidRPr="00241D1F" w:rsidRDefault="00241D1F" w:rsidP="00307C01">
      <w:pPr>
        <w:numPr>
          <w:ilvl w:val="1"/>
          <w:numId w:val="20"/>
        </w:numPr>
        <w:spacing w:after="0" w:line="240" w:lineRule="auto"/>
        <w:ind w:left="1800"/>
        <w:rPr>
          <w:rFonts w:ascii="Calibri" w:eastAsia="Calibri" w:hAnsi="Calibri" w:cs="Times New Roman"/>
        </w:rPr>
      </w:pPr>
      <w:r w:rsidRPr="00241D1F">
        <w:rPr>
          <w:rFonts w:ascii="Calibri" w:eastAsia="Calibri" w:hAnsi="Calibri" w:cs="Times New Roman"/>
        </w:rPr>
        <w:t xml:space="preserve">Secure access to prevent others from opening files on device if it contains any confidential information, since the provider will leave the room while the family completes interaction </w:t>
      </w:r>
      <w:proofErr w:type="gramStart"/>
      <w:r w:rsidRPr="00241D1F">
        <w:rPr>
          <w:rFonts w:ascii="Calibri" w:eastAsia="Calibri" w:hAnsi="Calibri" w:cs="Times New Roman"/>
        </w:rPr>
        <w:t>tasks</w:t>
      </w:r>
      <w:proofErr w:type="gramEnd"/>
      <w:r w:rsidRPr="00241D1F">
        <w:rPr>
          <w:rFonts w:ascii="Calibri" w:eastAsia="Calibri" w:hAnsi="Calibri" w:cs="Times New Roman"/>
        </w:rPr>
        <w:t xml:space="preserve"> </w:t>
      </w:r>
    </w:p>
    <w:p w14:paraId="4593346A" w14:textId="77777777" w:rsidR="00241D1F" w:rsidRPr="00241D1F" w:rsidRDefault="00241D1F" w:rsidP="00307C01">
      <w:pPr>
        <w:numPr>
          <w:ilvl w:val="1"/>
          <w:numId w:val="20"/>
        </w:numPr>
        <w:spacing w:after="0" w:line="240" w:lineRule="auto"/>
        <w:ind w:left="1800"/>
        <w:rPr>
          <w:rFonts w:ascii="Calibri" w:eastAsia="Calibri" w:hAnsi="Calibri" w:cs="Times New Roman"/>
        </w:rPr>
      </w:pPr>
      <w:r w:rsidRPr="00241D1F">
        <w:rPr>
          <w:rFonts w:ascii="Calibri" w:eastAsia="Calibri" w:hAnsi="Calibri" w:cs="Times New Roman"/>
        </w:rPr>
        <w:t>HIPAA-compliant video storage (Zoom and Microsoft Teams could be HIPPA-compliant platforms)</w:t>
      </w:r>
    </w:p>
    <w:p w14:paraId="3B4E9CE7" w14:textId="77777777" w:rsidR="00241D1F" w:rsidRPr="00241D1F" w:rsidRDefault="00241D1F" w:rsidP="00307C01">
      <w:pPr>
        <w:numPr>
          <w:ilvl w:val="0"/>
          <w:numId w:val="20"/>
        </w:numPr>
        <w:spacing w:after="0" w:line="240" w:lineRule="auto"/>
        <w:ind w:left="1080"/>
        <w:rPr>
          <w:rFonts w:ascii="Calibri" w:eastAsia="Calibri" w:hAnsi="Calibri" w:cs="Times New Roman"/>
        </w:rPr>
      </w:pPr>
      <w:r w:rsidRPr="00241D1F">
        <w:rPr>
          <w:rFonts w:ascii="Calibri" w:eastAsia="Calibri" w:hAnsi="Calibri" w:cs="Times New Roman"/>
        </w:rPr>
        <w:t xml:space="preserve">HIPPA-compliant platform for video storage if needed apart from recording device, </w:t>
      </w:r>
      <w:proofErr w:type="gramStart"/>
      <w:r w:rsidRPr="00241D1F">
        <w:rPr>
          <w:rFonts w:ascii="Calibri" w:eastAsia="Calibri" w:hAnsi="Calibri" w:cs="Times New Roman"/>
        </w:rPr>
        <w:t>e.g.</w:t>
      </w:r>
      <w:proofErr w:type="gramEnd"/>
      <w:r w:rsidRPr="00241D1F">
        <w:rPr>
          <w:rFonts w:ascii="Calibri" w:eastAsia="Calibri" w:hAnsi="Calibri" w:cs="Times New Roman"/>
        </w:rPr>
        <w:t xml:space="preserve"> </w:t>
      </w:r>
      <w:proofErr w:type="spellStart"/>
      <w:r w:rsidRPr="00241D1F">
        <w:rPr>
          <w:rFonts w:ascii="Calibri" w:eastAsia="Calibri" w:hAnsi="Calibri" w:cs="Times New Roman"/>
        </w:rPr>
        <w:t>Sharepoint</w:t>
      </w:r>
      <w:proofErr w:type="spellEnd"/>
    </w:p>
    <w:p w14:paraId="51E60DF4" w14:textId="357FB50C" w:rsidR="00241D1F" w:rsidRPr="00241D1F" w:rsidRDefault="00241D1F" w:rsidP="00307C01">
      <w:pPr>
        <w:numPr>
          <w:ilvl w:val="0"/>
          <w:numId w:val="20"/>
        </w:numPr>
        <w:spacing w:after="0" w:line="240" w:lineRule="auto"/>
        <w:ind w:left="1080"/>
        <w:rPr>
          <w:rFonts w:ascii="Calibri" w:eastAsia="Calibri" w:hAnsi="Calibri" w:cs="Times New Roman"/>
        </w:rPr>
      </w:pPr>
      <w:r w:rsidRPr="00241D1F">
        <w:rPr>
          <w:rFonts w:ascii="Calibri" w:eastAsia="Calibri" w:hAnsi="Calibri" w:cs="Times New Roman"/>
        </w:rPr>
        <w:t xml:space="preserve">Provider access to computers, laptops, or other devices to use for coding the interaction videos, downloading and compiling assessment data, and accessing materials and resources on </w:t>
      </w:r>
      <w:r w:rsidR="0095065B">
        <w:rPr>
          <w:rFonts w:ascii="Calibri" w:eastAsia="Calibri" w:hAnsi="Calibri" w:cs="Times New Roman"/>
        </w:rPr>
        <w:t xml:space="preserve">the FCU Resources Portal </w:t>
      </w:r>
      <w:proofErr w:type="gramStart"/>
      <w:r w:rsidR="0095065B">
        <w:rPr>
          <w:rFonts w:ascii="Calibri" w:eastAsia="Calibri" w:hAnsi="Calibri" w:cs="Times New Roman"/>
        </w:rPr>
        <w:t>website</w:t>
      </w:r>
      <w:proofErr w:type="gramEnd"/>
    </w:p>
    <w:p w14:paraId="01B220C9" w14:textId="77777777" w:rsidR="00241D1F" w:rsidRPr="00241D1F" w:rsidRDefault="00241D1F" w:rsidP="00307C01">
      <w:pPr>
        <w:numPr>
          <w:ilvl w:val="0"/>
          <w:numId w:val="20"/>
        </w:numPr>
        <w:spacing w:after="0" w:line="240" w:lineRule="auto"/>
        <w:ind w:left="1080"/>
        <w:rPr>
          <w:rFonts w:ascii="Calibri" w:eastAsia="Calibri" w:hAnsi="Calibri" w:cs="Times New Roman"/>
        </w:rPr>
      </w:pPr>
      <w:r w:rsidRPr="00241D1F">
        <w:rPr>
          <w:rFonts w:ascii="Calibri" w:eastAsia="Calibri" w:hAnsi="Calibri" w:cs="Times New Roman"/>
        </w:rPr>
        <w:t>Devices to be used by families to complete the FCU questionnaires online. Devices should have capability to establish an internet connection.</w:t>
      </w:r>
    </w:p>
    <w:p w14:paraId="29A07C03" w14:textId="77777777" w:rsidR="00241D1F" w:rsidRPr="00FE32BE" w:rsidRDefault="00241D1F" w:rsidP="00307C01">
      <w:pPr>
        <w:numPr>
          <w:ilvl w:val="1"/>
          <w:numId w:val="20"/>
        </w:numPr>
        <w:spacing w:after="0" w:line="240" w:lineRule="auto"/>
        <w:ind w:left="1800"/>
        <w:rPr>
          <w:rFonts w:ascii="Calibri" w:eastAsia="Calibri" w:hAnsi="Calibri" w:cs="Times New Roman"/>
        </w:rPr>
      </w:pPr>
      <w:r w:rsidRPr="00FE32BE">
        <w:rPr>
          <w:rFonts w:ascii="Calibri" w:eastAsia="Calibri" w:hAnsi="Calibri" w:cs="Times New Roman"/>
        </w:rPr>
        <w:t xml:space="preserve">While families can use their own devices to complete questionnaires, if the agency can provide devices to families during the assessment session, it streamlines the process and increases the odds of the questionnaires being </w:t>
      </w:r>
      <w:proofErr w:type="gramStart"/>
      <w:r w:rsidRPr="00FE32BE">
        <w:rPr>
          <w:rFonts w:ascii="Calibri" w:eastAsia="Calibri" w:hAnsi="Calibri" w:cs="Times New Roman"/>
        </w:rPr>
        <w:t>completed</w:t>
      </w:r>
      <w:proofErr w:type="gramEnd"/>
    </w:p>
    <w:p w14:paraId="0CC25364" w14:textId="77777777" w:rsidR="00241D1F" w:rsidRPr="00241D1F" w:rsidRDefault="00241D1F" w:rsidP="00307C01">
      <w:pPr>
        <w:numPr>
          <w:ilvl w:val="0"/>
          <w:numId w:val="20"/>
        </w:numPr>
        <w:spacing w:after="0" w:line="240" w:lineRule="auto"/>
        <w:ind w:left="1080"/>
        <w:rPr>
          <w:rFonts w:ascii="Calibri" w:eastAsia="Calibri" w:hAnsi="Calibri" w:cs="Times New Roman"/>
        </w:rPr>
      </w:pPr>
      <w:r w:rsidRPr="00241D1F">
        <w:rPr>
          <w:rFonts w:ascii="Calibri" w:eastAsia="Calibri" w:hAnsi="Calibri" w:cs="Times New Roman"/>
        </w:rPr>
        <w:t xml:space="preserve">The Everyday Parenting Manual, </w:t>
      </w:r>
      <w:r w:rsidRPr="00241D1F">
        <w:rPr>
          <w:rFonts w:ascii="Calibri" w:eastAsia="Calibri" w:hAnsi="Calibri" w:cs="Times New Roman"/>
          <w:i/>
          <w:iCs/>
        </w:rPr>
        <w:t>Everyday Parenting: A Professional’s Guide to Building Family Management Skills</w:t>
      </w:r>
      <w:r w:rsidRPr="00241D1F">
        <w:rPr>
          <w:rFonts w:ascii="Calibri" w:eastAsia="Calibri" w:hAnsi="Calibri" w:cs="Times New Roman"/>
        </w:rPr>
        <w:t xml:space="preserve">. Available on </w:t>
      </w:r>
      <w:hyperlink r:id="rId8" w:history="1">
        <w:r w:rsidRPr="00241D1F">
          <w:rPr>
            <w:rFonts w:ascii="Calibri" w:eastAsia="Calibri" w:hAnsi="Calibri" w:cs="Times New Roman"/>
            <w:color w:val="0563C1"/>
            <w:u w:val="single"/>
          </w:rPr>
          <w:t>www.amazon.com</w:t>
        </w:r>
      </w:hyperlink>
      <w:r w:rsidRPr="00241D1F">
        <w:rPr>
          <w:rFonts w:ascii="Calibri" w:eastAsia="Calibri" w:hAnsi="Calibri" w:cs="Times New Roman"/>
        </w:rPr>
        <w:t xml:space="preserve"> or </w:t>
      </w:r>
      <w:hyperlink r:id="rId9" w:history="1">
        <w:r w:rsidRPr="00241D1F">
          <w:rPr>
            <w:rFonts w:ascii="Calibri" w:eastAsia="Calibri" w:hAnsi="Calibri" w:cs="Times New Roman"/>
            <w:color w:val="0563C1"/>
            <w:u w:val="single"/>
          </w:rPr>
          <w:t>www.researchpress.com</w:t>
        </w:r>
      </w:hyperlink>
    </w:p>
    <w:p w14:paraId="1605D4B5" w14:textId="77777777" w:rsidR="00241D1F" w:rsidRPr="00241D1F" w:rsidRDefault="00241D1F" w:rsidP="00307C01">
      <w:pPr>
        <w:numPr>
          <w:ilvl w:val="0"/>
          <w:numId w:val="20"/>
        </w:numPr>
        <w:spacing w:after="0" w:line="240" w:lineRule="auto"/>
        <w:ind w:left="1080"/>
        <w:rPr>
          <w:rFonts w:ascii="Calibri" w:eastAsia="Calibri" w:hAnsi="Calibri" w:cs="Times New Roman"/>
        </w:rPr>
      </w:pPr>
      <w:r w:rsidRPr="00241D1F">
        <w:rPr>
          <w:rFonts w:ascii="Calibri" w:eastAsia="Calibri" w:hAnsi="Calibri" w:cs="Times New Roman"/>
        </w:rPr>
        <w:t>Toys to be used during family interaction tasks, if tasks will be completed with children 2-5 years old, as follows:</w:t>
      </w:r>
    </w:p>
    <w:p w14:paraId="78BDF220" w14:textId="77777777" w:rsidR="00241D1F" w:rsidRPr="00241D1F" w:rsidRDefault="00241D1F" w:rsidP="00307C01">
      <w:pPr>
        <w:numPr>
          <w:ilvl w:val="1"/>
          <w:numId w:val="20"/>
        </w:numPr>
        <w:spacing w:after="0" w:line="240" w:lineRule="auto"/>
        <w:ind w:left="1800"/>
        <w:rPr>
          <w:rFonts w:ascii="Calibri" w:eastAsia="Calibri" w:hAnsi="Calibri" w:cs="Times New Roman"/>
        </w:rPr>
      </w:pPr>
      <w:r w:rsidRPr="00241D1F">
        <w:rPr>
          <w:rFonts w:ascii="Calibri" w:eastAsia="Calibri" w:hAnsi="Calibri" w:cs="Times New Roman"/>
        </w:rPr>
        <w:t>Age-appropriate toys</w:t>
      </w:r>
    </w:p>
    <w:p w14:paraId="29FEB5AE" w14:textId="77777777" w:rsidR="00241D1F" w:rsidRPr="00241D1F" w:rsidRDefault="00241D1F" w:rsidP="00307C01">
      <w:pPr>
        <w:numPr>
          <w:ilvl w:val="1"/>
          <w:numId w:val="20"/>
        </w:numPr>
        <w:spacing w:after="0" w:line="240" w:lineRule="auto"/>
        <w:ind w:left="1800"/>
        <w:rPr>
          <w:rFonts w:ascii="Calibri" w:eastAsia="Calibri" w:hAnsi="Calibri" w:cs="Times New Roman"/>
        </w:rPr>
      </w:pPr>
      <w:r w:rsidRPr="00241D1F">
        <w:rPr>
          <w:rFonts w:ascii="Calibri" w:eastAsia="Calibri" w:hAnsi="Calibri" w:cs="Times New Roman"/>
        </w:rPr>
        <w:t xml:space="preserve">Basket large enough to hold the </w:t>
      </w:r>
      <w:proofErr w:type="gramStart"/>
      <w:r w:rsidRPr="00241D1F">
        <w:rPr>
          <w:rFonts w:ascii="Calibri" w:eastAsia="Calibri" w:hAnsi="Calibri" w:cs="Times New Roman"/>
        </w:rPr>
        <w:t>toys</w:t>
      </w:r>
      <w:proofErr w:type="gramEnd"/>
    </w:p>
    <w:p w14:paraId="2B8C9806" w14:textId="77777777" w:rsidR="00241D1F" w:rsidRPr="00241D1F" w:rsidRDefault="00241D1F" w:rsidP="00307C01">
      <w:pPr>
        <w:numPr>
          <w:ilvl w:val="1"/>
          <w:numId w:val="20"/>
        </w:numPr>
        <w:spacing w:after="0" w:line="240" w:lineRule="auto"/>
        <w:ind w:left="1800"/>
        <w:rPr>
          <w:rFonts w:ascii="Calibri" w:eastAsia="Calibri" w:hAnsi="Calibri" w:cs="Times New Roman"/>
        </w:rPr>
      </w:pPr>
      <w:r w:rsidRPr="00241D1F">
        <w:rPr>
          <w:rFonts w:ascii="Calibri" w:eastAsia="Calibri" w:hAnsi="Calibri" w:cs="Times New Roman"/>
        </w:rPr>
        <w:t>Several puzzles of different levels of difficulty</w:t>
      </w:r>
    </w:p>
    <w:p w14:paraId="4BB0E06A" w14:textId="77777777" w:rsidR="00241D1F" w:rsidRPr="00241D1F" w:rsidRDefault="00241D1F" w:rsidP="00307C01">
      <w:pPr>
        <w:numPr>
          <w:ilvl w:val="1"/>
          <w:numId w:val="20"/>
        </w:numPr>
        <w:spacing w:after="0" w:line="240" w:lineRule="auto"/>
        <w:ind w:left="1800"/>
        <w:rPr>
          <w:rFonts w:ascii="Calibri" w:eastAsia="Calibri" w:hAnsi="Calibri" w:cs="Times New Roman"/>
        </w:rPr>
      </w:pPr>
      <w:r w:rsidRPr="00241D1F">
        <w:rPr>
          <w:rFonts w:ascii="Calibri" w:eastAsia="Calibri" w:hAnsi="Calibri" w:cs="Times New Roman"/>
        </w:rPr>
        <w:t>Blocks (sufficient to build a tower)</w:t>
      </w:r>
    </w:p>
    <w:p w14:paraId="5EF9AE3D" w14:textId="1DCB423C" w:rsidR="00886B10" w:rsidRDefault="618DD20F" w:rsidP="618DD20F">
      <w:pPr>
        <w:numPr>
          <w:ilvl w:val="1"/>
          <w:numId w:val="20"/>
        </w:numPr>
        <w:spacing w:after="0" w:line="240" w:lineRule="auto"/>
        <w:ind w:left="1800"/>
        <w:rPr>
          <w:rFonts w:ascii="Calibri" w:eastAsia="Calibri" w:hAnsi="Calibri" w:cs="Times New Roman"/>
        </w:rPr>
      </w:pPr>
      <w:r w:rsidRPr="618DD20F">
        <w:rPr>
          <w:rFonts w:ascii="Calibri" w:eastAsia="Calibri" w:hAnsi="Calibri" w:cs="Times New Roman"/>
        </w:rPr>
        <w:t>Paper and colored pens or crayons</w:t>
      </w:r>
    </w:p>
    <w:p w14:paraId="65488487" w14:textId="77777777" w:rsidR="00886B10" w:rsidRDefault="00886B10" w:rsidP="00886B10"/>
    <w:sectPr w:rsidR="00886B10" w:rsidSect="004E6CE9">
      <w:headerReference w:type="default" r:id="rId10"/>
      <w:footerReference w:type="even" r:id="rId11"/>
      <w:footerReference w:type="default" r:id="rId12"/>
      <w:headerReference w:type="first" r:id="rId13"/>
      <w:footerReference w:type="first" r:id="rId14"/>
      <w:pgSz w:w="12240" w:h="15840"/>
      <w:pgMar w:top="72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B322" w14:textId="77777777" w:rsidR="00AD7052" w:rsidRDefault="00AD7052" w:rsidP="0007134C">
      <w:pPr>
        <w:spacing w:after="0" w:line="240" w:lineRule="auto"/>
      </w:pPr>
      <w:r>
        <w:separator/>
      </w:r>
    </w:p>
  </w:endnote>
  <w:endnote w:type="continuationSeparator" w:id="0">
    <w:p w14:paraId="689CD03F" w14:textId="77777777" w:rsidR="00AD7052" w:rsidRDefault="00AD7052" w:rsidP="0007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HGPMinchoE"/>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3A91" w14:textId="3F2BE330" w:rsidR="00F55674" w:rsidRDefault="00F55674" w:rsidP="008A6D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E711D0" w14:textId="77777777" w:rsidR="00F55674" w:rsidRDefault="00F55674" w:rsidP="00F556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4995210"/>
      <w:docPartObj>
        <w:docPartGallery w:val="Page Numbers (Bottom of Page)"/>
        <w:docPartUnique/>
      </w:docPartObj>
    </w:sdtPr>
    <w:sdtContent>
      <w:p w14:paraId="0B9E4FD9" w14:textId="1F78C55C" w:rsidR="00F55674" w:rsidRDefault="00F55674" w:rsidP="008A6D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947020" w14:textId="77777777" w:rsidR="00F55674" w:rsidRDefault="00F55674" w:rsidP="00F5567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1AA0" w14:textId="45320DF5" w:rsidR="002E79C6" w:rsidRDefault="004421E0" w:rsidP="002E79C6">
    <w:pPr>
      <w:pStyle w:val="Footer"/>
      <w:jc w:val="center"/>
      <w:rPr>
        <w:rFonts w:ascii="Times New Roman" w:hAnsi="Times New Roman" w:cs="Times New Roman"/>
        <w:i/>
        <w:iCs/>
      </w:rPr>
    </w:pPr>
    <w:r>
      <w:rPr>
        <w:rFonts w:ascii="Times New Roman" w:hAnsi="Times New Roman" w:cs="Times New Roman"/>
        <w:i/>
        <w:iCs/>
      </w:rPr>
      <w:t xml:space="preserve">Rev </w:t>
    </w:r>
    <w:r w:rsidR="00F55674">
      <w:rPr>
        <w:rFonts w:ascii="Times New Roman" w:hAnsi="Times New Roman" w:cs="Times New Roman"/>
        <w:i/>
        <w:iCs/>
      </w:rPr>
      <w:t>May</w:t>
    </w:r>
    <w:r>
      <w:rPr>
        <w:rFonts w:ascii="Times New Roman" w:hAnsi="Times New Roman" w:cs="Times New Roman"/>
        <w:i/>
        <w:iCs/>
      </w:rPr>
      <w:t xml:space="preserve"> 2023</w:t>
    </w:r>
  </w:p>
  <w:p w14:paraId="7229E916" w14:textId="6EC2620F" w:rsidR="005E6286" w:rsidRPr="002E79C6" w:rsidRDefault="005E6286" w:rsidP="004E6CE9">
    <w:pPr>
      <w:pStyle w:val="Footer"/>
      <w:jc w:val="right"/>
      <w:rPr>
        <w:i/>
        <w:iCs/>
      </w:rPr>
    </w:pPr>
    <w:r>
      <w:rPr>
        <w:rFonts w:ascii="Times New Roman" w:hAnsi="Times New Roman" w:cs="Times New Roman"/>
        <w:i/>
        <w:iCs/>
        <w:noProof/>
      </w:rPr>
      <mc:AlternateContent>
        <mc:Choice Requires="wps">
          <w:drawing>
            <wp:anchor distT="0" distB="0" distL="114300" distR="114300" simplePos="0" relativeHeight="251659264" behindDoc="0" locked="0" layoutInCell="1" allowOverlap="1" wp14:anchorId="398AFA93" wp14:editId="3050389D">
              <wp:simplePos x="0" y="0"/>
              <wp:positionH relativeFrom="column">
                <wp:posOffset>56733</wp:posOffset>
              </wp:positionH>
              <wp:positionV relativeFrom="paragraph">
                <wp:posOffset>115797</wp:posOffset>
              </wp:positionV>
              <wp:extent cx="5606415" cy="506294"/>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5606415" cy="506294"/>
                      </a:xfrm>
                      <a:prstGeom prst="rect">
                        <a:avLst/>
                      </a:prstGeom>
                      <a:solidFill>
                        <a:schemeClr val="lt1"/>
                      </a:solidFill>
                      <a:ln w="6350">
                        <a:noFill/>
                      </a:ln>
                    </wps:spPr>
                    <wps:txbx>
                      <w:txbxContent>
                        <w:p w14:paraId="4F195F37" w14:textId="1CB654DB" w:rsidR="005E6286" w:rsidRPr="00E8797A" w:rsidRDefault="005E6286" w:rsidP="005E6286">
                          <w:pPr>
                            <w:pStyle w:val="Footer"/>
                            <w:jc w:val="center"/>
                            <w:rPr>
                              <w:rFonts w:ascii="Times New Roman" w:hAnsi="Times New Roman" w:cs="Times New Roman"/>
                              <w:i/>
                              <w:iCs/>
                              <w:sz w:val="20"/>
                              <w:szCs w:val="20"/>
                            </w:rPr>
                          </w:pPr>
                          <w:r w:rsidRPr="00E70E45">
                            <w:rPr>
                              <w:rFonts w:ascii="Times New Roman" w:hAnsi="Times New Roman" w:cs="Times New Roman"/>
                              <w:sz w:val="20"/>
                              <w:szCs w:val="20"/>
                            </w:rPr>
                            <w:t>Family Check-Up</w:t>
                          </w:r>
                          <w:r w:rsidRPr="00E70E45">
                            <w:rPr>
                              <w:rFonts w:ascii="TimesNewRomanPSMT" w:hAnsi="TimesNewRomanPSMT"/>
                              <w:position w:val="8"/>
                              <w:sz w:val="20"/>
                              <w:szCs w:val="20"/>
                            </w:rPr>
                            <w:t>®</w:t>
                          </w:r>
                          <w:r w:rsidRPr="0B1EBCB8">
                            <w:rPr>
                              <w:rFonts w:ascii="Times New Roman" w:hAnsi="Times New Roman" w:cs="Times New Roman"/>
                              <w:i/>
                              <w:iCs/>
                              <w:sz w:val="20"/>
                              <w:szCs w:val="20"/>
                            </w:rPr>
                            <w:t xml:space="preserve"> and </w:t>
                          </w:r>
                          <w:r w:rsidRPr="00E70E45">
                            <w:rPr>
                              <w:rFonts w:ascii="TimesNewRomanPSMT" w:hAnsi="TimesNewRomanPSMT"/>
                              <w:sz w:val="20"/>
                              <w:szCs w:val="20"/>
                            </w:rPr>
                            <w:t>FCU</w:t>
                          </w:r>
                          <w:r w:rsidRPr="00E70E45">
                            <w:rPr>
                              <w:rFonts w:ascii="TimesNewRomanPSMT" w:hAnsi="TimesNewRomanPSMT"/>
                              <w:position w:val="8"/>
                              <w:sz w:val="20"/>
                              <w:szCs w:val="20"/>
                            </w:rPr>
                            <w:t>®</w:t>
                          </w:r>
                          <w:r w:rsidRPr="0B1EBCB8">
                            <w:rPr>
                              <w:rFonts w:ascii="TimesNewRomanPSMT" w:hAnsi="TimesNewRomanPSMT"/>
                              <w:i/>
                              <w:iCs/>
                              <w:position w:val="8"/>
                              <w:sz w:val="20"/>
                              <w:szCs w:val="20"/>
                            </w:rPr>
                            <w:t xml:space="preserve"> </w:t>
                          </w:r>
                          <w:r w:rsidRPr="0B1EBCB8">
                            <w:rPr>
                              <w:rFonts w:ascii="TimesNewRomanPSMT" w:hAnsi="TimesNewRomanPSMT"/>
                              <w:i/>
                              <w:iCs/>
                              <w:sz w:val="20"/>
                              <w:szCs w:val="20"/>
                            </w:rPr>
                            <w:t xml:space="preserve">are </w:t>
                          </w:r>
                          <w:proofErr w:type="gramStart"/>
                          <w:r w:rsidRPr="0B1EBCB8">
                            <w:rPr>
                              <w:rFonts w:ascii="TimesNewRomanPSMT" w:hAnsi="TimesNewRomanPSMT"/>
                              <w:i/>
                              <w:iCs/>
                              <w:sz w:val="20"/>
                              <w:szCs w:val="20"/>
                            </w:rPr>
                            <w:t>federally-registered</w:t>
                          </w:r>
                          <w:proofErr w:type="gramEnd"/>
                          <w:r w:rsidRPr="0B1EBCB8">
                            <w:rPr>
                              <w:rFonts w:ascii="TimesNewRomanPSMT" w:hAnsi="TimesNewRomanPSMT"/>
                              <w:i/>
                              <w:iCs/>
                              <w:sz w:val="20"/>
                              <w:szCs w:val="20"/>
                            </w:rPr>
                            <w:t xml:space="preserve"> trademarks owned by the University of Oregon.  Northwest Prevention Science is an exclusive licensee of these trademarks.</w:t>
                          </w:r>
                        </w:p>
                        <w:p w14:paraId="0BE2D05F" w14:textId="77777777" w:rsidR="005E6286" w:rsidRDefault="005E62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type id="_x0000_t202" coordsize="21600,21600" o:spt="202" path="m,l,21600r21600,l21600,xe" w14:anchorId="398AFA93">
              <v:stroke joinstyle="miter"/>
              <v:path gradientshapeok="t" o:connecttype="rect"/>
            </v:shapetype>
            <v:shape id="Text Box 5" style="position:absolute;left:0;text-align:left;margin-left:4.45pt;margin-top:9.1pt;width:441.45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">
              <v:textbox>
                <w:txbxContent>
                  <w:p w:rsidRPr="00E8797A" w:rsidR="005E6286" w:rsidP="005E6286" w:rsidRDefault="005E6286" w14:paraId="4F195F37" w14:textId="1CB654DB">
                    <w:pPr>
                      <w:pStyle w:val="Footer"/>
                      <w:jc w:val="center"/>
                      <w:rPr>
                        <w:rFonts w:ascii="Times New Roman" w:hAnsi="Times New Roman" w:cs="Times New Roman"/>
                        <w:i/>
                        <w:iCs/>
                        <w:sz w:val="20"/>
                        <w:szCs w:val="20"/>
                      </w:rPr>
                    </w:pPr>
                    <w:r w:rsidRPr="00E70E45">
                      <w:rPr>
                        <w:rFonts w:ascii="Times New Roman" w:hAnsi="Times New Roman" w:cs="Times New Roman"/>
                        <w:sz w:val="20"/>
                        <w:szCs w:val="20"/>
                      </w:rPr>
                      <w:t>Family Check-Up</w:t>
                    </w:r>
                    <w:r w:rsidRPr="00E70E45">
                      <w:rPr>
                        <w:rFonts w:ascii="TimesNewRomanPSMT" w:hAnsi="TimesNewRomanPSMT"/>
                        <w:position w:val="8"/>
                        <w:sz w:val="20"/>
                        <w:szCs w:val="20"/>
                      </w:rPr>
                      <w:t>®</w:t>
                    </w:r>
                    <w:r w:rsidRPr="0B1EBCB8">
                      <w:rPr>
                        <w:rFonts w:ascii="Times New Roman" w:hAnsi="Times New Roman" w:cs="Times New Roman"/>
                        <w:i/>
                        <w:iCs/>
                        <w:sz w:val="20"/>
                        <w:szCs w:val="20"/>
                      </w:rPr>
                      <w:t xml:space="preserve"> and </w:t>
                    </w:r>
                    <w:r w:rsidRPr="00E70E45">
                      <w:rPr>
                        <w:rFonts w:ascii="TimesNewRomanPSMT" w:hAnsi="TimesNewRomanPSMT"/>
                        <w:sz w:val="20"/>
                        <w:szCs w:val="20"/>
                      </w:rPr>
                      <w:t>FCU</w:t>
                    </w:r>
                    <w:r w:rsidRPr="00E70E45">
                      <w:rPr>
                        <w:rFonts w:ascii="TimesNewRomanPSMT" w:hAnsi="TimesNewRomanPSMT"/>
                        <w:position w:val="8"/>
                        <w:sz w:val="20"/>
                        <w:szCs w:val="20"/>
                      </w:rPr>
                      <w:t>®</w:t>
                    </w:r>
                    <w:r w:rsidRPr="0B1EBCB8">
                      <w:rPr>
                        <w:rFonts w:ascii="TimesNewRomanPSMT" w:hAnsi="TimesNewRomanPSMT"/>
                        <w:i/>
                        <w:iCs/>
                        <w:position w:val="8"/>
                        <w:sz w:val="20"/>
                        <w:szCs w:val="20"/>
                      </w:rPr>
                      <w:t xml:space="preserve"> </w:t>
                    </w:r>
                    <w:r w:rsidRPr="0B1EBCB8">
                      <w:rPr>
                        <w:rFonts w:ascii="TimesNewRomanPSMT" w:hAnsi="TimesNewRomanPSMT"/>
                        <w:i/>
                        <w:iCs/>
                        <w:sz w:val="20"/>
                        <w:szCs w:val="20"/>
                      </w:rPr>
                      <w:t xml:space="preserve">are </w:t>
                    </w:r>
                    <w:proofErr w:type="gramStart"/>
                    <w:r w:rsidRPr="0B1EBCB8">
                      <w:rPr>
                        <w:rFonts w:ascii="TimesNewRomanPSMT" w:hAnsi="TimesNewRomanPSMT"/>
                        <w:i/>
                        <w:iCs/>
                        <w:sz w:val="20"/>
                        <w:szCs w:val="20"/>
                      </w:rPr>
                      <w:t>federally-registered</w:t>
                    </w:r>
                    <w:proofErr w:type="gramEnd"/>
                    <w:r w:rsidRPr="0B1EBCB8">
                      <w:rPr>
                        <w:rFonts w:ascii="TimesNewRomanPSMT" w:hAnsi="TimesNewRomanPSMT"/>
                        <w:i/>
                        <w:iCs/>
                        <w:sz w:val="20"/>
                        <w:szCs w:val="20"/>
                      </w:rPr>
                      <w:t xml:space="preserve"> trademarks owned by the University of Oregon.  Northwest Prevention Science is an exclusive licensee of these trademarks.</w:t>
                    </w:r>
                  </w:p>
                  <w:p w:rsidR="005E6286" w:rsidRDefault="005E6286" w14:paraId="0BE2D05F" w14:textId="77777777"/>
                </w:txbxContent>
              </v:textbox>
            </v:shape>
          </w:pict>
        </mc:Fallback>
      </mc:AlternateContent>
    </w:r>
    <w:r>
      <w:rPr>
        <w:noProof/>
      </w:rPr>
      <w:drawing>
        <wp:inline distT="0" distB="0" distL="0" distR="0" wp14:anchorId="5F9ECF56" wp14:editId="6A84FED7">
          <wp:extent cx="620724" cy="620724"/>
          <wp:effectExtent l="0" t="0" r="1905" b="190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2572" cy="632572"/>
                  </a:xfrm>
                  <a:prstGeom prst="rect">
                    <a:avLst/>
                  </a:prstGeom>
                </pic:spPr>
              </pic:pic>
            </a:graphicData>
          </a:graphic>
        </wp:inline>
      </w:drawing>
    </w:r>
    <w:r>
      <w:rPr>
        <w:noProof/>
      </w:rPr>
      <w:drawing>
        <wp:inline distT="0" distB="0" distL="0" distR="0" wp14:anchorId="0B316DD4" wp14:editId="024F0AD4">
          <wp:extent cx="574040" cy="614024"/>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84857" cy="625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C186" w14:textId="77777777" w:rsidR="00AD7052" w:rsidRDefault="00AD7052" w:rsidP="0007134C">
      <w:pPr>
        <w:spacing w:after="0" w:line="240" w:lineRule="auto"/>
      </w:pPr>
      <w:r>
        <w:separator/>
      </w:r>
    </w:p>
  </w:footnote>
  <w:footnote w:type="continuationSeparator" w:id="0">
    <w:p w14:paraId="0C8C5C97" w14:textId="77777777" w:rsidR="00AD7052" w:rsidRDefault="00AD7052" w:rsidP="00071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326EBA3" w14:paraId="64083F33" w14:textId="77777777" w:rsidTr="6326EBA3">
      <w:tc>
        <w:tcPr>
          <w:tcW w:w="3600" w:type="dxa"/>
        </w:tcPr>
        <w:p w14:paraId="5D74AB0E" w14:textId="55F435D9" w:rsidR="6326EBA3" w:rsidRDefault="6326EBA3" w:rsidP="6326EBA3">
          <w:pPr>
            <w:pStyle w:val="Header"/>
            <w:ind w:left="-115"/>
          </w:pPr>
        </w:p>
      </w:tc>
      <w:tc>
        <w:tcPr>
          <w:tcW w:w="3600" w:type="dxa"/>
        </w:tcPr>
        <w:p w14:paraId="77E13FF9" w14:textId="7A5723A6" w:rsidR="6326EBA3" w:rsidRDefault="6326EBA3" w:rsidP="6326EBA3">
          <w:pPr>
            <w:pStyle w:val="Header"/>
            <w:jc w:val="center"/>
          </w:pPr>
        </w:p>
      </w:tc>
      <w:tc>
        <w:tcPr>
          <w:tcW w:w="3600" w:type="dxa"/>
        </w:tcPr>
        <w:p w14:paraId="60571009" w14:textId="14D23BD5" w:rsidR="6326EBA3" w:rsidRDefault="6326EBA3" w:rsidP="6326EBA3">
          <w:pPr>
            <w:pStyle w:val="Header"/>
            <w:ind w:right="-115"/>
            <w:jc w:val="right"/>
          </w:pPr>
        </w:p>
      </w:tc>
    </w:tr>
  </w:tbl>
  <w:p w14:paraId="297641B3" w14:textId="0CD0729D" w:rsidR="6326EBA3" w:rsidRDefault="6326EBA3" w:rsidP="004E6CE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FFA4" w14:textId="08D6EA8D" w:rsidR="009B5DA5" w:rsidRDefault="005E6286" w:rsidP="005E6286">
    <w:pPr>
      <w:pStyle w:val="Header"/>
      <w:jc w:val="center"/>
    </w:pPr>
    <w:r>
      <w:rPr>
        <w:noProof/>
      </w:rPr>
      <w:drawing>
        <wp:inline distT="0" distB="0" distL="0" distR="0" wp14:anchorId="7CDD238E" wp14:editId="4AAA0B4D">
          <wp:extent cx="854439" cy="631626"/>
          <wp:effectExtent l="0" t="0" r="0" b="381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8034" cy="6490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3F4E"/>
    <w:multiLevelType w:val="multilevel"/>
    <w:tmpl w:val="950C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33A2A"/>
    <w:multiLevelType w:val="hybridMultilevel"/>
    <w:tmpl w:val="41D8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54292"/>
    <w:multiLevelType w:val="hybridMultilevel"/>
    <w:tmpl w:val="464C1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73340"/>
    <w:multiLevelType w:val="hybridMultilevel"/>
    <w:tmpl w:val="B96AA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B80F12"/>
    <w:multiLevelType w:val="hybridMultilevel"/>
    <w:tmpl w:val="210E8714"/>
    <w:lvl w:ilvl="0" w:tplc="DA160348">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5A0202"/>
    <w:multiLevelType w:val="multilevel"/>
    <w:tmpl w:val="717A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027F7"/>
    <w:multiLevelType w:val="hybridMultilevel"/>
    <w:tmpl w:val="F564B9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252B46"/>
    <w:multiLevelType w:val="hybridMultilevel"/>
    <w:tmpl w:val="0B10B9A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342E49"/>
    <w:multiLevelType w:val="hybridMultilevel"/>
    <w:tmpl w:val="9F7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D7E7C"/>
    <w:multiLevelType w:val="hybridMultilevel"/>
    <w:tmpl w:val="7EA4E6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FF45B7"/>
    <w:multiLevelType w:val="hybridMultilevel"/>
    <w:tmpl w:val="6B52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56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6401E"/>
    <w:multiLevelType w:val="hybridMultilevel"/>
    <w:tmpl w:val="22B4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464BD"/>
    <w:multiLevelType w:val="hybridMultilevel"/>
    <w:tmpl w:val="150CBD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1C1547"/>
    <w:multiLevelType w:val="multilevel"/>
    <w:tmpl w:val="DBC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0090F"/>
    <w:multiLevelType w:val="hybridMultilevel"/>
    <w:tmpl w:val="5D5E6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4D547C"/>
    <w:multiLevelType w:val="hybridMultilevel"/>
    <w:tmpl w:val="BE7AF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E2493"/>
    <w:multiLevelType w:val="hybridMultilevel"/>
    <w:tmpl w:val="B8E2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606B9"/>
    <w:multiLevelType w:val="hybridMultilevel"/>
    <w:tmpl w:val="5F407C98"/>
    <w:lvl w:ilvl="0" w:tplc="9B1ABEF2">
      <w:start w:val="1"/>
      <w:numFmt w:val="lowerLetter"/>
      <w:lvlText w:val="%1."/>
      <w:lvlJc w:val="left"/>
      <w:pPr>
        <w:ind w:left="2520" w:hanging="360"/>
      </w:pPr>
      <w:rPr>
        <w:rFonts w:hint="default"/>
        <w:color w:val="auto"/>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508660A6"/>
    <w:multiLevelType w:val="hybridMultilevel"/>
    <w:tmpl w:val="0ECCF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DE3B64"/>
    <w:multiLevelType w:val="hybridMultilevel"/>
    <w:tmpl w:val="4A1ED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3C782C"/>
    <w:multiLevelType w:val="hybridMultilevel"/>
    <w:tmpl w:val="01BAA0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132645"/>
    <w:multiLevelType w:val="hybridMultilevel"/>
    <w:tmpl w:val="B4D84B8C"/>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B5963C0"/>
    <w:multiLevelType w:val="hybridMultilevel"/>
    <w:tmpl w:val="1AE6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58794">
    <w:abstractNumId w:val="8"/>
  </w:num>
  <w:num w:numId="2" w16cid:durableId="651983479">
    <w:abstractNumId w:val="12"/>
  </w:num>
  <w:num w:numId="3" w16cid:durableId="902639340">
    <w:abstractNumId w:val="1"/>
  </w:num>
  <w:num w:numId="4" w16cid:durableId="987052423">
    <w:abstractNumId w:val="23"/>
  </w:num>
  <w:num w:numId="5" w16cid:durableId="231552349">
    <w:abstractNumId w:val="20"/>
  </w:num>
  <w:num w:numId="6" w16cid:durableId="1438983544">
    <w:abstractNumId w:val="11"/>
  </w:num>
  <w:num w:numId="7" w16cid:durableId="1589927700">
    <w:abstractNumId w:val="16"/>
  </w:num>
  <w:num w:numId="8" w16cid:durableId="240415158">
    <w:abstractNumId w:val="2"/>
  </w:num>
  <w:num w:numId="9" w16cid:durableId="675574777">
    <w:abstractNumId w:val="17"/>
  </w:num>
  <w:num w:numId="10" w16cid:durableId="1950745162">
    <w:abstractNumId w:val="14"/>
  </w:num>
  <w:num w:numId="11" w16cid:durableId="1168667792">
    <w:abstractNumId w:val="5"/>
  </w:num>
  <w:num w:numId="12" w16cid:durableId="1483742053">
    <w:abstractNumId w:val="0"/>
  </w:num>
  <w:num w:numId="13" w16cid:durableId="1821382215">
    <w:abstractNumId w:val="10"/>
  </w:num>
  <w:num w:numId="14" w16cid:durableId="1538350082">
    <w:abstractNumId w:val="7"/>
  </w:num>
  <w:num w:numId="15" w16cid:durableId="1480730771">
    <w:abstractNumId w:val="15"/>
  </w:num>
  <w:num w:numId="16" w16cid:durableId="1381126684">
    <w:abstractNumId w:val="4"/>
  </w:num>
  <w:num w:numId="17" w16cid:durableId="1205481339">
    <w:abstractNumId w:val="18"/>
  </w:num>
  <w:num w:numId="18" w16cid:durableId="1020623932">
    <w:abstractNumId w:val="21"/>
  </w:num>
  <w:num w:numId="19" w16cid:durableId="1569611476">
    <w:abstractNumId w:val="22"/>
  </w:num>
  <w:num w:numId="20" w16cid:durableId="768432354">
    <w:abstractNumId w:val="19"/>
  </w:num>
  <w:num w:numId="21" w16cid:durableId="341474652">
    <w:abstractNumId w:val="3"/>
  </w:num>
  <w:num w:numId="22" w16cid:durableId="1761875623">
    <w:abstractNumId w:val="13"/>
  </w:num>
  <w:num w:numId="23" w16cid:durableId="1463041192">
    <w:abstractNumId w:val="6"/>
  </w:num>
  <w:num w:numId="24" w16cid:durableId="932394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97"/>
    <w:rsid w:val="00000F04"/>
    <w:rsid w:val="0000329D"/>
    <w:rsid w:val="00007440"/>
    <w:rsid w:val="0001305A"/>
    <w:rsid w:val="0001410E"/>
    <w:rsid w:val="0001769F"/>
    <w:rsid w:val="000178A7"/>
    <w:rsid w:val="00021104"/>
    <w:rsid w:val="00030F80"/>
    <w:rsid w:val="000327DD"/>
    <w:rsid w:val="0003682A"/>
    <w:rsid w:val="000375B9"/>
    <w:rsid w:val="000414D6"/>
    <w:rsid w:val="00043803"/>
    <w:rsid w:val="0004737E"/>
    <w:rsid w:val="00052C79"/>
    <w:rsid w:val="00053012"/>
    <w:rsid w:val="00061DF7"/>
    <w:rsid w:val="00064E43"/>
    <w:rsid w:val="0007134C"/>
    <w:rsid w:val="00072AAE"/>
    <w:rsid w:val="00072D68"/>
    <w:rsid w:val="000A064E"/>
    <w:rsid w:val="000A42F0"/>
    <w:rsid w:val="000A509C"/>
    <w:rsid w:val="000B25A7"/>
    <w:rsid w:val="000B4A36"/>
    <w:rsid w:val="000B5DF2"/>
    <w:rsid w:val="000B5DF8"/>
    <w:rsid w:val="000B6641"/>
    <w:rsid w:val="000C04D8"/>
    <w:rsid w:val="000C068E"/>
    <w:rsid w:val="000C6F7D"/>
    <w:rsid w:val="000D6B16"/>
    <w:rsid w:val="000E55C9"/>
    <w:rsid w:val="000F50D3"/>
    <w:rsid w:val="000F5515"/>
    <w:rsid w:val="00113B5C"/>
    <w:rsid w:val="001150CA"/>
    <w:rsid w:val="001156AD"/>
    <w:rsid w:val="001157EF"/>
    <w:rsid w:val="00120644"/>
    <w:rsid w:val="00133DE1"/>
    <w:rsid w:val="00137A00"/>
    <w:rsid w:val="00146F98"/>
    <w:rsid w:val="00147005"/>
    <w:rsid w:val="00150FF6"/>
    <w:rsid w:val="0015198C"/>
    <w:rsid w:val="0015621B"/>
    <w:rsid w:val="001570C2"/>
    <w:rsid w:val="0016622F"/>
    <w:rsid w:val="00172B34"/>
    <w:rsid w:val="0018411F"/>
    <w:rsid w:val="001A2841"/>
    <w:rsid w:val="001A2FB3"/>
    <w:rsid w:val="001A5C21"/>
    <w:rsid w:val="001B00E8"/>
    <w:rsid w:val="001B1817"/>
    <w:rsid w:val="001B3AA7"/>
    <w:rsid w:val="001D5D94"/>
    <w:rsid w:val="001E0A68"/>
    <w:rsid w:val="001E25D4"/>
    <w:rsid w:val="001F27D1"/>
    <w:rsid w:val="001F347F"/>
    <w:rsid w:val="001F3598"/>
    <w:rsid w:val="001F6240"/>
    <w:rsid w:val="002033CC"/>
    <w:rsid w:val="00205B31"/>
    <w:rsid w:val="00214535"/>
    <w:rsid w:val="002301ED"/>
    <w:rsid w:val="00233296"/>
    <w:rsid w:val="002356B3"/>
    <w:rsid w:val="00235D99"/>
    <w:rsid w:val="002378CA"/>
    <w:rsid w:val="0024096A"/>
    <w:rsid w:val="00241D1F"/>
    <w:rsid w:val="00242D9C"/>
    <w:rsid w:val="00243632"/>
    <w:rsid w:val="00255C52"/>
    <w:rsid w:val="00262789"/>
    <w:rsid w:val="002635D0"/>
    <w:rsid w:val="002646C4"/>
    <w:rsid w:val="00266EE1"/>
    <w:rsid w:val="00270649"/>
    <w:rsid w:val="0027099C"/>
    <w:rsid w:val="00274189"/>
    <w:rsid w:val="002A096F"/>
    <w:rsid w:val="002A1099"/>
    <w:rsid w:val="002A1B4F"/>
    <w:rsid w:val="002A24B2"/>
    <w:rsid w:val="002B5404"/>
    <w:rsid w:val="002C0A93"/>
    <w:rsid w:val="002C3684"/>
    <w:rsid w:val="002D1F6F"/>
    <w:rsid w:val="002D4999"/>
    <w:rsid w:val="002D7527"/>
    <w:rsid w:val="002E597A"/>
    <w:rsid w:val="002E79C6"/>
    <w:rsid w:val="002F2B54"/>
    <w:rsid w:val="002F7248"/>
    <w:rsid w:val="00307C01"/>
    <w:rsid w:val="00311772"/>
    <w:rsid w:val="00314645"/>
    <w:rsid w:val="00314AB6"/>
    <w:rsid w:val="0032085E"/>
    <w:rsid w:val="00337366"/>
    <w:rsid w:val="003450C1"/>
    <w:rsid w:val="00351A18"/>
    <w:rsid w:val="00355B83"/>
    <w:rsid w:val="00361578"/>
    <w:rsid w:val="003744DB"/>
    <w:rsid w:val="00375192"/>
    <w:rsid w:val="003820AE"/>
    <w:rsid w:val="00384991"/>
    <w:rsid w:val="00391797"/>
    <w:rsid w:val="003B67F5"/>
    <w:rsid w:val="003B7891"/>
    <w:rsid w:val="003C2904"/>
    <w:rsid w:val="003D1C85"/>
    <w:rsid w:val="003D5ECD"/>
    <w:rsid w:val="003D69F6"/>
    <w:rsid w:val="003D7436"/>
    <w:rsid w:val="003D7AF5"/>
    <w:rsid w:val="003E511A"/>
    <w:rsid w:val="003E5AA2"/>
    <w:rsid w:val="003E66A8"/>
    <w:rsid w:val="0040181A"/>
    <w:rsid w:val="00403F05"/>
    <w:rsid w:val="0041092E"/>
    <w:rsid w:val="00411168"/>
    <w:rsid w:val="00413149"/>
    <w:rsid w:val="00414452"/>
    <w:rsid w:val="00414602"/>
    <w:rsid w:val="00414C59"/>
    <w:rsid w:val="0042057C"/>
    <w:rsid w:val="00421851"/>
    <w:rsid w:val="00422723"/>
    <w:rsid w:val="00422D08"/>
    <w:rsid w:val="0042720E"/>
    <w:rsid w:val="00434183"/>
    <w:rsid w:val="00435287"/>
    <w:rsid w:val="004421E0"/>
    <w:rsid w:val="00443D12"/>
    <w:rsid w:val="004440E1"/>
    <w:rsid w:val="00452EBE"/>
    <w:rsid w:val="004562D1"/>
    <w:rsid w:val="004664CA"/>
    <w:rsid w:val="00466949"/>
    <w:rsid w:val="0047327E"/>
    <w:rsid w:val="00476710"/>
    <w:rsid w:val="00490B46"/>
    <w:rsid w:val="00494F00"/>
    <w:rsid w:val="004A4AB1"/>
    <w:rsid w:val="004B1786"/>
    <w:rsid w:val="004B4E6F"/>
    <w:rsid w:val="004C1421"/>
    <w:rsid w:val="004C3631"/>
    <w:rsid w:val="004E0891"/>
    <w:rsid w:val="004E6CE9"/>
    <w:rsid w:val="004E7C18"/>
    <w:rsid w:val="004F3094"/>
    <w:rsid w:val="004F658D"/>
    <w:rsid w:val="00514E97"/>
    <w:rsid w:val="00515121"/>
    <w:rsid w:val="00515CB1"/>
    <w:rsid w:val="00521505"/>
    <w:rsid w:val="00527671"/>
    <w:rsid w:val="00531D67"/>
    <w:rsid w:val="005361E5"/>
    <w:rsid w:val="00553034"/>
    <w:rsid w:val="00560A98"/>
    <w:rsid w:val="00561C3A"/>
    <w:rsid w:val="0056277B"/>
    <w:rsid w:val="00564F7A"/>
    <w:rsid w:val="005811C7"/>
    <w:rsid w:val="00583363"/>
    <w:rsid w:val="005900E1"/>
    <w:rsid w:val="00590D34"/>
    <w:rsid w:val="0059291D"/>
    <w:rsid w:val="00594CB0"/>
    <w:rsid w:val="005962DA"/>
    <w:rsid w:val="005A0CBB"/>
    <w:rsid w:val="005A1EC7"/>
    <w:rsid w:val="005A41D8"/>
    <w:rsid w:val="005A4732"/>
    <w:rsid w:val="005A6394"/>
    <w:rsid w:val="005B4778"/>
    <w:rsid w:val="005C2A56"/>
    <w:rsid w:val="005C6B64"/>
    <w:rsid w:val="005D2965"/>
    <w:rsid w:val="005D32D4"/>
    <w:rsid w:val="005D4597"/>
    <w:rsid w:val="005E0823"/>
    <w:rsid w:val="005E6286"/>
    <w:rsid w:val="005E6B80"/>
    <w:rsid w:val="005F3673"/>
    <w:rsid w:val="005F393E"/>
    <w:rsid w:val="005F3EA3"/>
    <w:rsid w:val="006028AD"/>
    <w:rsid w:val="00604D1F"/>
    <w:rsid w:val="00613C50"/>
    <w:rsid w:val="00617A72"/>
    <w:rsid w:val="006274A5"/>
    <w:rsid w:val="006314E4"/>
    <w:rsid w:val="006323F3"/>
    <w:rsid w:val="00633CA5"/>
    <w:rsid w:val="0063487D"/>
    <w:rsid w:val="0064048B"/>
    <w:rsid w:val="006408C5"/>
    <w:rsid w:val="00642AB7"/>
    <w:rsid w:val="00644730"/>
    <w:rsid w:val="00646E0D"/>
    <w:rsid w:val="0065065E"/>
    <w:rsid w:val="00655CA1"/>
    <w:rsid w:val="0065778B"/>
    <w:rsid w:val="00661E0E"/>
    <w:rsid w:val="00665091"/>
    <w:rsid w:val="0067335A"/>
    <w:rsid w:val="00675990"/>
    <w:rsid w:val="00684DFA"/>
    <w:rsid w:val="00686E4C"/>
    <w:rsid w:val="006875CF"/>
    <w:rsid w:val="00690991"/>
    <w:rsid w:val="006954CE"/>
    <w:rsid w:val="00697B37"/>
    <w:rsid w:val="006A1ACE"/>
    <w:rsid w:val="006B288D"/>
    <w:rsid w:val="006C0B1D"/>
    <w:rsid w:val="006C0E9D"/>
    <w:rsid w:val="006C1DBD"/>
    <w:rsid w:val="006C77B0"/>
    <w:rsid w:val="006D7F08"/>
    <w:rsid w:val="006F0E18"/>
    <w:rsid w:val="006F1CC2"/>
    <w:rsid w:val="006F1CE0"/>
    <w:rsid w:val="006F37E5"/>
    <w:rsid w:val="006F6037"/>
    <w:rsid w:val="006F7AFD"/>
    <w:rsid w:val="00700342"/>
    <w:rsid w:val="0070612B"/>
    <w:rsid w:val="0071267F"/>
    <w:rsid w:val="007164E0"/>
    <w:rsid w:val="00717DD9"/>
    <w:rsid w:val="007232FE"/>
    <w:rsid w:val="0072557F"/>
    <w:rsid w:val="00725613"/>
    <w:rsid w:val="00727AE3"/>
    <w:rsid w:val="00733E02"/>
    <w:rsid w:val="00742150"/>
    <w:rsid w:val="00746926"/>
    <w:rsid w:val="00747D0E"/>
    <w:rsid w:val="00750DD9"/>
    <w:rsid w:val="007521F4"/>
    <w:rsid w:val="0075285D"/>
    <w:rsid w:val="007529C1"/>
    <w:rsid w:val="00754D38"/>
    <w:rsid w:val="00767105"/>
    <w:rsid w:val="00770520"/>
    <w:rsid w:val="00780380"/>
    <w:rsid w:val="00785DFC"/>
    <w:rsid w:val="00787058"/>
    <w:rsid w:val="007870C1"/>
    <w:rsid w:val="00787BAC"/>
    <w:rsid w:val="00790FDF"/>
    <w:rsid w:val="00791970"/>
    <w:rsid w:val="007A2E6C"/>
    <w:rsid w:val="007A3895"/>
    <w:rsid w:val="007B247B"/>
    <w:rsid w:val="007B6D06"/>
    <w:rsid w:val="007C45AF"/>
    <w:rsid w:val="007D0270"/>
    <w:rsid w:val="007D27F9"/>
    <w:rsid w:val="007D5649"/>
    <w:rsid w:val="007D79E6"/>
    <w:rsid w:val="007E34D4"/>
    <w:rsid w:val="007E5A3A"/>
    <w:rsid w:val="007F4172"/>
    <w:rsid w:val="008100EC"/>
    <w:rsid w:val="00810D60"/>
    <w:rsid w:val="00816BF7"/>
    <w:rsid w:val="00825729"/>
    <w:rsid w:val="00827C61"/>
    <w:rsid w:val="00831142"/>
    <w:rsid w:val="00831D76"/>
    <w:rsid w:val="00832A71"/>
    <w:rsid w:val="00836D1C"/>
    <w:rsid w:val="008407E7"/>
    <w:rsid w:val="00846FE6"/>
    <w:rsid w:val="00850D2E"/>
    <w:rsid w:val="00862DF0"/>
    <w:rsid w:val="00872E20"/>
    <w:rsid w:val="00876C2D"/>
    <w:rsid w:val="00886B10"/>
    <w:rsid w:val="00892DAF"/>
    <w:rsid w:val="00892F92"/>
    <w:rsid w:val="008970C4"/>
    <w:rsid w:val="008A300C"/>
    <w:rsid w:val="008A3375"/>
    <w:rsid w:val="008B055E"/>
    <w:rsid w:val="008B3008"/>
    <w:rsid w:val="008B4B5B"/>
    <w:rsid w:val="008C0BEA"/>
    <w:rsid w:val="008C3584"/>
    <w:rsid w:val="008C617F"/>
    <w:rsid w:val="008D367B"/>
    <w:rsid w:val="008E202C"/>
    <w:rsid w:val="008E2FDE"/>
    <w:rsid w:val="008E5012"/>
    <w:rsid w:val="008E52A6"/>
    <w:rsid w:val="008F0A32"/>
    <w:rsid w:val="008F201E"/>
    <w:rsid w:val="008F48B5"/>
    <w:rsid w:val="008F4D5E"/>
    <w:rsid w:val="00901D93"/>
    <w:rsid w:val="0090748B"/>
    <w:rsid w:val="00912423"/>
    <w:rsid w:val="00921D55"/>
    <w:rsid w:val="009272AF"/>
    <w:rsid w:val="009377B2"/>
    <w:rsid w:val="00941A26"/>
    <w:rsid w:val="00947345"/>
    <w:rsid w:val="0095065B"/>
    <w:rsid w:val="00951544"/>
    <w:rsid w:val="009549BF"/>
    <w:rsid w:val="00954A5F"/>
    <w:rsid w:val="00961B8B"/>
    <w:rsid w:val="00961C53"/>
    <w:rsid w:val="00966652"/>
    <w:rsid w:val="00966C88"/>
    <w:rsid w:val="00967DD2"/>
    <w:rsid w:val="00985A18"/>
    <w:rsid w:val="00986243"/>
    <w:rsid w:val="009874C1"/>
    <w:rsid w:val="00994514"/>
    <w:rsid w:val="009A1C6E"/>
    <w:rsid w:val="009A4895"/>
    <w:rsid w:val="009A62BF"/>
    <w:rsid w:val="009B1A7E"/>
    <w:rsid w:val="009B577C"/>
    <w:rsid w:val="009B5A61"/>
    <w:rsid w:val="009B5DA5"/>
    <w:rsid w:val="009C3AA8"/>
    <w:rsid w:val="009C4A45"/>
    <w:rsid w:val="009D438C"/>
    <w:rsid w:val="009D6300"/>
    <w:rsid w:val="009D7DA7"/>
    <w:rsid w:val="009E0239"/>
    <w:rsid w:val="009E1E9B"/>
    <w:rsid w:val="009E2B08"/>
    <w:rsid w:val="009E3AB8"/>
    <w:rsid w:val="009E7457"/>
    <w:rsid w:val="009F414F"/>
    <w:rsid w:val="009F511D"/>
    <w:rsid w:val="00A0281E"/>
    <w:rsid w:val="00A11849"/>
    <w:rsid w:val="00A11ADC"/>
    <w:rsid w:val="00A14B24"/>
    <w:rsid w:val="00A15C53"/>
    <w:rsid w:val="00A21E3F"/>
    <w:rsid w:val="00A23517"/>
    <w:rsid w:val="00A2542F"/>
    <w:rsid w:val="00A255D4"/>
    <w:rsid w:val="00A27546"/>
    <w:rsid w:val="00A31D9B"/>
    <w:rsid w:val="00A32A55"/>
    <w:rsid w:val="00A50934"/>
    <w:rsid w:val="00A50C75"/>
    <w:rsid w:val="00A51513"/>
    <w:rsid w:val="00A541AE"/>
    <w:rsid w:val="00A568F6"/>
    <w:rsid w:val="00A61DAB"/>
    <w:rsid w:val="00A62226"/>
    <w:rsid w:val="00A65BE2"/>
    <w:rsid w:val="00A71086"/>
    <w:rsid w:val="00A71C8F"/>
    <w:rsid w:val="00A73E5F"/>
    <w:rsid w:val="00A8546F"/>
    <w:rsid w:val="00A86D12"/>
    <w:rsid w:val="00A93A21"/>
    <w:rsid w:val="00A95913"/>
    <w:rsid w:val="00A966CF"/>
    <w:rsid w:val="00AA3E2B"/>
    <w:rsid w:val="00AB5677"/>
    <w:rsid w:val="00AB7A65"/>
    <w:rsid w:val="00AC06AB"/>
    <w:rsid w:val="00AC2A92"/>
    <w:rsid w:val="00AD7052"/>
    <w:rsid w:val="00AE2E0F"/>
    <w:rsid w:val="00AE6E38"/>
    <w:rsid w:val="00AF50BC"/>
    <w:rsid w:val="00AF543D"/>
    <w:rsid w:val="00B045C7"/>
    <w:rsid w:val="00B05DD2"/>
    <w:rsid w:val="00B068B5"/>
    <w:rsid w:val="00B137B5"/>
    <w:rsid w:val="00B21D05"/>
    <w:rsid w:val="00B241AC"/>
    <w:rsid w:val="00B242F1"/>
    <w:rsid w:val="00B33119"/>
    <w:rsid w:val="00B34B2B"/>
    <w:rsid w:val="00B35855"/>
    <w:rsid w:val="00B36581"/>
    <w:rsid w:val="00B40848"/>
    <w:rsid w:val="00B44086"/>
    <w:rsid w:val="00B52881"/>
    <w:rsid w:val="00B57F6C"/>
    <w:rsid w:val="00B676C6"/>
    <w:rsid w:val="00B677A4"/>
    <w:rsid w:val="00B73A38"/>
    <w:rsid w:val="00B75AF4"/>
    <w:rsid w:val="00B82EFB"/>
    <w:rsid w:val="00B87142"/>
    <w:rsid w:val="00B90393"/>
    <w:rsid w:val="00B93C66"/>
    <w:rsid w:val="00BB1418"/>
    <w:rsid w:val="00BC07FF"/>
    <w:rsid w:val="00BC1F66"/>
    <w:rsid w:val="00BC2C4D"/>
    <w:rsid w:val="00BC6299"/>
    <w:rsid w:val="00BD1FE7"/>
    <w:rsid w:val="00BD4A76"/>
    <w:rsid w:val="00BE6C9C"/>
    <w:rsid w:val="00BF0389"/>
    <w:rsid w:val="00BF3266"/>
    <w:rsid w:val="00BF69C8"/>
    <w:rsid w:val="00C00273"/>
    <w:rsid w:val="00C061AE"/>
    <w:rsid w:val="00C1402F"/>
    <w:rsid w:val="00C17B5C"/>
    <w:rsid w:val="00C2061A"/>
    <w:rsid w:val="00C21202"/>
    <w:rsid w:val="00C238A9"/>
    <w:rsid w:val="00C260FE"/>
    <w:rsid w:val="00C26174"/>
    <w:rsid w:val="00C27A36"/>
    <w:rsid w:val="00C348AC"/>
    <w:rsid w:val="00C41741"/>
    <w:rsid w:val="00C55F3A"/>
    <w:rsid w:val="00C6465C"/>
    <w:rsid w:val="00C76773"/>
    <w:rsid w:val="00C805BA"/>
    <w:rsid w:val="00C833DA"/>
    <w:rsid w:val="00C853AD"/>
    <w:rsid w:val="00C858CF"/>
    <w:rsid w:val="00C8647C"/>
    <w:rsid w:val="00C865F9"/>
    <w:rsid w:val="00C97934"/>
    <w:rsid w:val="00CA6D43"/>
    <w:rsid w:val="00CB0F7D"/>
    <w:rsid w:val="00CB14D5"/>
    <w:rsid w:val="00CB38AF"/>
    <w:rsid w:val="00CB4D88"/>
    <w:rsid w:val="00CC0890"/>
    <w:rsid w:val="00CD3425"/>
    <w:rsid w:val="00CD398E"/>
    <w:rsid w:val="00CD40AB"/>
    <w:rsid w:val="00CD74E7"/>
    <w:rsid w:val="00D00E8F"/>
    <w:rsid w:val="00D02B9A"/>
    <w:rsid w:val="00D0302B"/>
    <w:rsid w:val="00D04A25"/>
    <w:rsid w:val="00D059E1"/>
    <w:rsid w:val="00D1345E"/>
    <w:rsid w:val="00D344D3"/>
    <w:rsid w:val="00D35F64"/>
    <w:rsid w:val="00D50F90"/>
    <w:rsid w:val="00D56F5D"/>
    <w:rsid w:val="00D62C92"/>
    <w:rsid w:val="00D63382"/>
    <w:rsid w:val="00D70C6F"/>
    <w:rsid w:val="00D75D12"/>
    <w:rsid w:val="00D81033"/>
    <w:rsid w:val="00D81574"/>
    <w:rsid w:val="00DA6C3D"/>
    <w:rsid w:val="00DB0C76"/>
    <w:rsid w:val="00DB7A27"/>
    <w:rsid w:val="00DB7E3E"/>
    <w:rsid w:val="00DC7434"/>
    <w:rsid w:val="00DE3B03"/>
    <w:rsid w:val="00DE3F0A"/>
    <w:rsid w:val="00DF201B"/>
    <w:rsid w:val="00DF3B38"/>
    <w:rsid w:val="00E01741"/>
    <w:rsid w:val="00E0617E"/>
    <w:rsid w:val="00E10493"/>
    <w:rsid w:val="00E12635"/>
    <w:rsid w:val="00E148C5"/>
    <w:rsid w:val="00E22FFD"/>
    <w:rsid w:val="00E2383E"/>
    <w:rsid w:val="00E30114"/>
    <w:rsid w:val="00E315D2"/>
    <w:rsid w:val="00E32B7A"/>
    <w:rsid w:val="00E4764F"/>
    <w:rsid w:val="00E51F4D"/>
    <w:rsid w:val="00E565C1"/>
    <w:rsid w:val="00E66970"/>
    <w:rsid w:val="00E67B89"/>
    <w:rsid w:val="00E70E45"/>
    <w:rsid w:val="00E773C9"/>
    <w:rsid w:val="00E77DD2"/>
    <w:rsid w:val="00E81D27"/>
    <w:rsid w:val="00E842CF"/>
    <w:rsid w:val="00E8797A"/>
    <w:rsid w:val="00E96E5A"/>
    <w:rsid w:val="00EA0E54"/>
    <w:rsid w:val="00EA277B"/>
    <w:rsid w:val="00EA3E0A"/>
    <w:rsid w:val="00EB28AF"/>
    <w:rsid w:val="00EC4584"/>
    <w:rsid w:val="00EC5107"/>
    <w:rsid w:val="00EC613E"/>
    <w:rsid w:val="00ED074F"/>
    <w:rsid w:val="00ED136F"/>
    <w:rsid w:val="00ED187B"/>
    <w:rsid w:val="00ED2460"/>
    <w:rsid w:val="00ED6B39"/>
    <w:rsid w:val="00EE1BB8"/>
    <w:rsid w:val="00EE2005"/>
    <w:rsid w:val="00EE2150"/>
    <w:rsid w:val="00EE325B"/>
    <w:rsid w:val="00EE677D"/>
    <w:rsid w:val="00EF4E74"/>
    <w:rsid w:val="00EF59B0"/>
    <w:rsid w:val="00F00638"/>
    <w:rsid w:val="00F022DA"/>
    <w:rsid w:val="00F102DF"/>
    <w:rsid w:val="00F1056F"/>
    <w:rsid w:val="00F17290"/>
    <w:rsid w:val="00F218EF"/>
    <w:rsid w:val="00F23497"/>
    <w:rsid w:val="00F37503"/>
    <w:rsid w:val="00F41855"/>
    <w:rsid w:val="00F4383D"/>
    <w:rsid w:val="00F47769"/>
    <w:rsid w:val="00F52996"/>
    <w:rsid w:val="00F55674"/>
    <w:rsid w:val="00F563BE"/>
    <w:rsid w:val="00F637FD"/>
    <w:rsid w:val="00F700C3"/>
    <w:rsid w:val="00F70377"/>
    <w:rsid w:val="00F71557"/>
    <w:rsid w:val="00F83F17"/>
    <w:rsid w:val="00F86552"/>
    <w:rsid w:val="00F96773"/>
    <w:rsid w:val="00FA2E40"/>
    <w:rsid w:val="00FA3841"/>
    <w:rsid w:val="00FA63FE"/>
    <w:rsid w:val="00FA7983"/>
    <w:rsid w:val="00FB2EAB"/>
    <w:rsid w:val="00FB2ED8"/>
    <w:rsid w:val="00FC31A2"/>
    <w:rsid w:val="00FC4179"/>
    <w:rsid w:val="00FD144B"/>
    <w:rsid w:val="00FD2A24"/>
    <w:rsid w:val="00FD3E20"/>
    <w:rsid w:val="00FD51E7"/>
    <w:rsid w:val="00FD768B"/>
    <w:rsid w:val="00FE03AE"/>
    <w:rsid w:val="00FE1901"/>
    <w:rsid w:val="00FE32BE"/>
    <w:rsid w:val="00FE3F2C"/>
    <w:rsid w:val="00FF22E0"/>
    <w:rsid w:val="00FF340E"/>
    <w:rsid w:val="00FF4EA7"/>
    <w:rsid w:val="00FF7AB7"/>
    <w:rsid w:val="046836F7"/>
    <w:rsid w:val="0694EEEB"/>
    <w:rsid w:val="0B1EBCB8"/>
    <w:rsid w:val="618DD20F"/>
    <w:rsid w:val="6326EBA3"/>
    <w:rsid w:val="67584689"/>
    <w:rsid w:val="7356CBE9"/>
    <w:rsid w:val="760BB72C"/>
    <w:rsid w:val="7C0D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1F9EF"/>
  <w15:chartTrackingRefBased/>
  <w15:docId w15:val="{79639004-FD0E-4AAA-AB45-DBD5133C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797"/>
    <w:pPr>
      <w:ind w:left="720"/>
      <w:contextualSpacing/>
    </w:pPr>
  </w:style>
  <w:style w:type="table" w:styleId="TableGrid">
    <w:name w:val="Table Grid"/>
    <w:basedOn w:val="TableNormal"/>
    <w:uiPriority w:val="39"/>
    <w:rsid w:val="00BB1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34C"/>
  </w:style>
  <w:style w:type="paragraph" w:styleId="Footer">
    <w:name w:val="footer"/>
    <w:basedOn w:val="Normal"/>
    <w:link w:val="FooterChar"/>
    <w:uiPriority w:val="99"/>
    <w:unhideWhenUsed/>
    <w:rsid w:val="00071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34C"/>
  </w:style>
  <w:style w:type="character" w:customStyle="1" w:styleId="apple-converted-space">
    <w:name w:val="apple-converted-space"/>
    <w:basedOn w:val="DefaultParagraphFont"/>
    <w:rsid w:val="00967DD2"/>
  </w:style>
  <w:style w:type="paragraph" w:styleId="BalloonText">
    <w:name w:val="Balloon Text"/>
    <w:basedOn w:val="Normal"/>
    <w:link w:val="BalloonTextChar"/>
    <w:uiPriority w:val="99"/>
    <w:semiHidden/>
    <w:unhideWhenUsed/>
    <w:rsid w:val="00E22FF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2FF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C6299"/>
    <w:rPr>
      <w:sz w:val="16"/>
      <w:szCs w:val="16"/>
    </w:rPr>
  </w:style>
  <w:style w:type="paragraph" w:styleId="CommentText">
    <w:name w:val="annotation text"/>
    <w:basedOn w:val="Normal"/>
    <w:link w:val="CommentTextChar"/>
    <w:uiPriority w:val="99"/>
    <w:semiHidden/>
    <w:unhideWhenUsed/>
    <w:rsid w:val="00BC6299"/>
    <w:pPr>
      <w:spacing w:line="240" w:lineRule="auto"/>
    </w:pPr>
    <w:rPr>
      <w:sz w:val="20"/>
      <w:szCs w:val="20"/>
    </w:rPr>
  </w:style>
  <w:style w:type="character" w:customStyle="1" w:styleId="CommentTextChar">
    <w:name w:val="Comment Text Char"/>
    <w:basedOn w:val="DefaultParagraphFont"/>
    <w:link w:val="CommentText"/>
    <w:uiPriority w:val="99"/>
    <w:semiHidden/>
    <w:rsid w:val="00BC6299"/>
    <w:rPr>
      <w:sz w:val="20"/>
      <w:szCs w:val="20"/>
    </w:rPr>
  </w:style>
  <w:style w:type="paragraph" w:styleId="CommentSubject">
    <w:name w:val="annotation subject"/>
    <w:basedOn w:val="CommentText"/>
    <w:next w:val="CommentText"/>
    <w:link w:val="CommentSubjectChar"/>
    <w:uiPriority w:val="99"/>
    <w:semiHidden/>
    <w:unhideWhenUsed/>
    <w:rsid w:val="00BC6299"/>
    <w:rPr>
      <w:b/>
      <w:bCs/>
    </w:rPr>
  </w:style>
  <w:style w:type="character" w:customStyle="1" w:styleId="CommentSubjectChar">
    <w:name w:val="Comment Subject Char"/>
    <w:basedOn w:val="CommentTextChar"/>
    <w:link w:val="CommentSubject"/>
    <w:uiPriority w:val="99"/>
    <w:semiHidden/>
    <w:rsid w:val="00BC6299"/>
    <w:rPr>
      <w:b/>
      <w:bCs/>
      <w:sz w:val="20"/>
      <w:szCs w:val="20"/>
    </w:rPr>
  </w:style>
  <w:style w:type="paragraph" w:styleId="NormalWeb">
    <w:name w:val="Normal (Web)"/>
    <w:basedOn w:val="Normal"/>
    <w:uiPriority w:val="99"/>
    <w:unhideWhenUsed/>
    <w:rsid w:val="00E8797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18411F"/>
    <w:pPr>
      <w:spacing w:after="0" w:line="240" w:lineRule="auto"/>
    </w:pPr>
  </w:style>
  <w:style w:type="character" w:styleId="Hyperlink">
    <w:name w:val="Hyperlink"/>
    <w:basedOn w:val="DefaultParagraphFont"/>
    <w:uiPriority w:val="99"/>
    <w:unhideWhenUsed/>
    <w:rsid w:val="00831D76"/>
    <w:rPr>
      <w:color w:val="0563C1" w:themeColor="hyperlink"/>
      <w:u w:val="single"/>
    </w:rPr>
  </w:style>
  <w:style w:type="character" w:styleId="UnresolvedMention">
    <w:name w:val="Unresolved Mention"/>
    <w:basedOn w:val="DefaultParagraphFont"/>
    <w:uiPriority w:val="99"/>
    <w:semiHidden/>
    <w:unhideWhenUsed/>
    <w:rsid w:val="00831D76"/>
    <w:rPr>
      <w:color w:val="605E5C"/>
      <w:shd w:val="clear" w:color="auto" w:fill="E1DFDD"/>
    </w:rPr>
  </w:style>
  <w:style w:type="character" w:styleId="PageNumber">
    <w:name w:val="page number"/>
    <w:basedOn w:val="DefaultParagraphFont"/>
    <w:uiPriority w:val="99"/>
    <w:semiHidden/>
    <w:unhideWhenUsed/>
    <w:rsid w:val="00F55674"/>
  </w:style>
  <w:style w:type="table" w:styleId="GridTable1Light">
    <w:name w:val="Grid Table 1 Light"/>
    <w:basedOn w:val="TableNormal"/>
    <w:uiPriority w:val="46"/>
    <w:rsid w:val="00886B10"/>
    <w:pPr>
      <w:spacing w:after="0" w:line="240" w:lineRule="auto"/>
    </w:pPr>
    <w:rPr>
      <w:rFonts w:eastAsiaTheme="minorEastAsia"/>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6455">
      <w:bodyDiv w:val="1"/>
      <w:marLeft w:val="0"/>
      <w:marRight w:val="0"/>
      <w:marTop w:val="0"/>
      <w:marBottom w:val="0"/>
      <w:divBdr>
        <w:top w:val="none" w:sz="0" w:space="0" w:color="auto"/>
        <w:left w:val="none" w:sz="0" w:space="0" w:color="auto"/>
        <w:bottom w:val="none" w:sz="0" w:space="0" w:color="auto"/>
        <w:right w:val="none" w:sz="0" w:space="0" w:color="auto"/>
      </w:divBdr>
      <w:divsChild>
        <w:div w:id="234779243">
          <w:marLeft w:val="0"/>
          <w:marRight w:val="0"/>
          <w:marTop w:val="0"/>
          <w:marBottom w:val="0"/>
          <w:divBdr>
            <w:top w:val="none" w:sz="0" w:space="0" w:color="auto"/>
            <w:left w:val="none" w:sz="0" w:space="0" w:color="auto"/>
            <w:bottom w:val="none" w:sz="0" w:space="0" w:color="auto"/>
            <w:right w:val="none" w:sz="0" w:space="0" w:color="auto"/>
          </w:divBdr>
          <w:divsChild>
            <w:div w:id="1515338696">
              <w:marLeft w:val="0"/>
              <w:marRight w:val="0"/>
              <w:marTop w:val="0"/>
              <w:marBottom w:val="0"/>
              <w:divBdr>
                <w:top w:val="none" w:sz="0" w:space="0" w:color="auto"/>
                <w:left w:val="none" w:sz="0" w:space="0" w:color="auto"/>
                <w:bottom w:val="none" w:sz="0" w:space="0" w:color="auto"/>
                <w:right w:val="none" w:sz="0" w:space="0" w:color="auto"/>
              </w:divBdr>
              <w:divsChild>
                <w:div w:id="739134952">
                  <w:marLeft w:val="0"/>
                  <w:marRight w:val="0"/>
                  <w:marTop w:val="0"/>
                  <w:marBottom w:val="0"/>
                  <w:divBdr>
                    <w:top w:val="none" w:sz="0" w:space="0" w:color="auto"/>
                    <w:left w:val="none" w:sz="0" w:space="0" w:color="auto"/>
                    <w:bottom w:val="none" w:sz="0" w:space="0" w:color="auto"/>
                    <w:right w:val="none" w:sz="0" w:space="0" w:color="auto"/>
                  </w:divBdr>
                  <w:divsChild>
                    <w:div w:id="4051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64376">
      <w:bodyDiv w:val="1"/>
      <w:marLeft w:val="0"/>
      <w:marRight w:val="0"/>
      <w:marTop w:val="0"/>
      <w:marBottom w:val="0"/>
      <w:divBdr>
        <w:top w:val="none" w:sz="0" w:space="0" w:color="auto"/>
        <w:left w:val="none" w:sz="0" w:space="0" w:color="auto"/>
        <w:bottom w:val="none" w:sz="0" w:space="0" w:color="auto"/>
        <w:right w:val="none" w:sz="0" w:space="0" w:color="auto"/>
      </w:divBdr>
    </w:div>
    <w:div w:id="1588690458">
      <w:bodyDiv w:val="1"/>
      <w:marLeft w:val="0"/>
      <w:marRight w:val="0"/>
      <w:marTop w:val="0"/>
      <w:marBottom w:val="0"/>
      <w:divBdr>
        <w:top w:val="none" w:sz="0" w:space="0" w:color="auto"/>
        <w:left w:val="none" w:sz="0" w:space="0" w:color="auto"/>
        <w:bottom w:val="none" w:sz="0" w:space="0" w:color="auto"/>
        <w:right w:val="none" w:sz="0" w:space="0" w:color="auto"/>
      </w:divBdr>
    </w:div>
    <w:div w:id="1657294422">
      <w:bodyDiv w:val="1"/>
      <w:marLeft w:val="0"/>
      <w:marRight w:val="0"/>
      <w:marTop w:val="0"/>
      <w:marBottom w:val="0"/>
      <w:divBdr>
        <w:top w:val="none" w:sz="0" w:space="0" w:color="auto"/>
        <w:left w:val="none" w:sz="0" w:space="0" w:color="auto"/>
        <w:bottom w:val="none" w:sz="0" w:space="0" w:color="auto"/>
        <w:right w:val="none" w:sz="0" w:space="0" w:color="auto"/>
      </w:divBdr>
    </w:div>
    <w:div w:id="1727097205">
      <w:bodyDiv w:val="1"/>
      <w:marLeft w:val="0"/>
      <w:marRight w:val="0"/>
      <w:marTop w:val="0"/>
      <w:marBottom w:val="0"/>
      <w:divBdr>
        <w:top w:val="none" w:sz="0" w:space="0" w:color="auto"/>
        <w:left w:val="none" w:sz="0" w:space="0" w:color="auto"/>
        <w:bottom w:val="none" w:sz="0" w:space="0" w:color="auto"/>
        <w:right w:val="none" w:sz="0" w:space="0" w:color="auto"/>
      </w:divBdr>
      <w:divsChild>
        <w:div w:id="1140853011">
          <w:marLeft w:val="0"/>
          <w:marRight w:val="0"/>
          <w:marTop w:val="0"/>
          <w:marBottom w:val="0"/>
          <w:divBdr>
            <w:top w:val="none" w:sz="0" w:space="0" w:color="auto"/>
            <w:left w:val="none" w:sz="0" w:space="0" w:color="auto"/>
            <w:bottom w:val="none" w:sz="0" w:space="0" w:color="auto"/>
            <w:right w:val="none" w:sz="0" w:space="0" w:color="auto"/>
          </w:divBdr>
        </w:div>
        <w:div w:id="961693288">
          <w:marLeft w:val="0"/>
          <w:marRight w:val="0"/>
          <w:marTop w:val="0"/>
          <w:marBottom w:val="0"/>
          <w:divBdr>
            <w:top w:val="none" w:sz="0" w:space="0" w:color="auto"/>
            <w:left w:val="none" w:sz="0" w:space="0" w:color="auto"/>
            <w:bottom w:val="none" w:sz="0" w:space="0" w:color="auto"/>
            <w:right w:val="none" w:sz="0" w:space="0" w:color="auto"/>
          </w:divBdr>
        </w:div>
        <w:div w:id="832068333">
          <w:marLeft w:val="0"/>
          <w:marRight w:val="0"/>
          <w:marTop w:val="0"/>
          <w:marBottom w:val="0"/>
          <w:divBdr>
            <w:top w:val="none" w:sz="0" w:space="0" w:color="auto"/>
            <w:left w:val="none" w:sz="0" w:space="0" w:color="auto"/>
            <w:bottom w:val="none" w:sz="0" w:space="0" w:color="auto"/>
            <w:right w:val="none" w:sz="0" w:space="0" w:color="auto"/>
          </w:divBdr>
        </w:div>
      </w:divsChild>
    </w:div>
    <w:div w:id="1914856533">
      <w:bodyDiv w:val="1"/>
      <w:marLeft w:val="0"/>
      <w:marRight w:val="0"/>
      <w:marTop w:val="0"/>
      <w:marBottom w:val="0"/>
      <w:divBdr>
        <w:top w:val="none" w:sz="0" w:space="0" w:color="auto"/>
        <w:left w:val="none" w:sz="0" w:space="0" w:color="auto"/>
        <w:bottom w:val="none" w:sz="0" w:space="0" w:color="auto"/>
        <w:right w:val="none" w:sz="0" w:space="0" w:color="auto"/>
      </w:divBdr>
      <w:divsChild>
        <w:div w:id="1934893000">
          <w:marLeft w:val="0"/>
          <w:marRight w:val="0"/>
          <w:marTop w:val="0"/>
          <w:marBottom w:val="0"/>
          <w:divBdr>
            <w:top w:val="none" w:sz="0" w:space="0" w:color="auto"/>
            <w:left w:val="none" w:sz="0" w:space="0" w:color="auto"/>
            <w:bottom w:val="none" w:sz="0" w:space="0" w:color="auto"/>
            <w:right w:val="none" w:sz="0" w:space="0" w:color="auto"/>
          </w:divBdr>
          <w:divsChild>
            <w:div w:id="1872183878">
              <w:marLeft w:val="0"/>
              <w:marRight w:val="0"/>
              <w:marTop w:val="0"/>
              <w:marBottom w:val="0"/>
              <w:divBdr>
                <w:top w:val="none" w:sz="0" w:space="0" w:color="auto"/>
                <w:left w:val="none" w:sz="0" w:space="0" w:color="auto"/>
                <w:bottom w:val="none" w:sz="0" w:space="0" w:color="auto"/>
                <w:right w:val="none" w:sz="0" w:space="0" w:color="auto"/>
              </w:divBdr>
              <w:divsChild>
                <w:div w:id="1681540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113098">
                      <w:marLeft w:val="0"/>
                      <w:marRight w:val="0"/>
                      <w:marTop w:val="0"/>
                      <w:marBottom w:val="0"/>
                      <w:divBdr>
                        <w:top w:val="none" w:sz="0" w:space="0" w:color="auto"/>
                        <w:left w:val="none" w:sz="0" w:space="0" w:color="auto"/>
                        <w:bottom w:val="none" w:sz="0" w:space="0" w:color="auto"/>
                        <w:right w:val="none" w:sz="0" w:space="0" w:color="auto"/>
                      </w:divBdr>
                      <w:divsChild>
                        <w:div w:id="1790973842">
                          <w:marLeft w:val="0"/>
                          <w:marRight w:val="0"/>
                          <w:marTop w:val="0"/>
                          <w:marBottom w:val="0"/>
                          <w:divBdr>
                            <w:top w:val="none" w:sz="0" w:space="0" w:color="auto"/>
                            <w:left w:val="none" w:sz="0" w:space="0" w:color="auto"/>
                            <w:bottom w:val="none" w:sz="0" w:space="0" w:color="auto"/>
                            <w:right w:val="none" w:sz="0" w:space="0" w:color="auto"/>
                          </w:divBdr>
                          <w:divsChild>
                            <w:div w:id="1756900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5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754803">
              <w:marLeft w:val="0"/>
              <w:marRight w:val="0"/>
              <w:marTop w:val="0"/>
              <w:marBottom w:val="0"/>
              <w:divBdr>
                <w:top w:val="none" w:sz="0" w:space="0" w:color="auto"/>
                <w:left w:val="none" w:sz="0" w:space="0" w:color="auto"/>
                <w:bottom w:val="none" w:sz="0" w:space="0" w:color="auto"/>
                <w:right w:val="none" w:sz="0" w:space="0" w:color="auto"/>
              </w:divBdr>
            </w:div>
            <w:div w:id="914902798">
              <w:marLeft w:val="0"/>
              <w:marRight w:val="0"/>
              <w:marTop w:val="0"/>
              <w:marBottom w:val="0"/>
              <w:divBdr>
                <w:top w:val="none" w:sz="0" w:space="0" w:color="auto"/>
                <w:left w:val="none" w:sz="0" w:space="0" w:color="auto"/>
                <w:bottom w:val="none" w:sz="0" w:space="0" w:color="auto"/>
                <w:right w:val="none" w:sz="0" w:space="0" w:color="auto"/>
              </w:divBdr>
            </w:div>
            <w:div w:id="1507591372">
              <w:marLeft w:val="0"/>
              <w:marRight w:val="0"/>
              <w:marTop w:val="0"/>
              <w:marBottom w:val="0"/>
              <w:divBdr>
                <w:top w:val="none" w:sz="0" w:space="0" w:color="auto"/>
                <w:left w:val="none" w:sz="0" w:space="0" w:color="auto"/>
                <w:bottom w:val="none" w:sz="0" w:space="0" w:color="auto"/>
                <w:right w:val="none" w:sz="0" w:space="0" w:color="auto"/>
              </w:divBdr>
            </w:div>
            <w:div w:id="1565219726">
              <w:marLeft w:val="0"/>
              <w:marRight w:val="0"/>
              <w:marTop w:val="0"/>
              <w:marBottom w:val="0"/>
              <w:divBdr>
                <w:top w:val="none" w:sz="0" w:space="0" w:color="auto"/>
                <w:left w:val="none" w:sz="0" w:space="0" w:color="auto"/>
                <w:bottom w:val="none" w:sz="0" w:space="0" w:color="auto"/>
                <w:right w:val="none" w:sz="0" w:space="0" w:color="auto"/>
              </w:divBdr>
            </w:div>
          </w:divsChild>
        </w:div>
        <w:div w:id="1255476994">
          <w:marLeft w:val="0"/>
          <w:marRight w:val="0"/>
          <w:marTop w:val="0"/>
          <w:marBottom w:val="0"/>
          <w:divBdr>
            <w:top w:val="none" w:sz="0" w:space="0" w:color="auto"/>
            <w:left w:val="none" w:sz="0" w:space="0" w:color="auto"/>
            <w:bottom w:val="none" w:sz="0" w:space="0" w:color="auto"/>
            <w:right w:val="none" w:sz="0" w:space="0" w:color="auto"/>
          </w:divBdr>
        </w:div>
        <w:div w:id="1460494689">
          <w:marLeft w:val="0"/>
          <w:marRight w:val="0"/>
          <w:marTop w:val="0"/>
          <w:marBottom w:val="0"/>
          <w:divBdr>
            <w:top w:val="none" w:sz="0" w:space="0" w:color="auto"/>
            <w:left w:val="none" w:sz="0" w:space="0" w:color="auto"/>
            <w:bottom w:val="none" w:sz="0" w:space="0" w:color="auto"/>
            <w:right w:val="none" w:sz="0" w:space="0" w:color="auto"/>
          </w:divBdr>
        </w:div>
        <w:div w:id="1899634932">
          <w:marLeft w:val="0"/>
          <w:marRight w:val="0"/>
          <w:marTop w:val="0"/>
          <w:marBottom w:val="0"/>
          <w:divBdr>
            <w:top w:val="none" w:sz="0" w:space="0" w:color="auto"/>
            <w:left w:val="none" w:sz="0" w:space="0" w:color="auto"/>
            <w:bottom w:val="none" w:sz="0" w:space="0" w:color="auto"/>
            <w:right w:val="none" w:sz="0" w:space="0" w:color="auto"/>
          </w:divBdr>
        </w:div>
        <w:div w:id="656037246">
          <w:marLeft w:val="0"/>
          <w:marRight w:val="0"/>
          <w:marTop w:val="0"/>
          <w:marBottom w:val="0"/>
          <w:divBdr>
            <w:top w:val="none" w:sz="0" w:space="0" w:color="auto"/>
            <w:left w:val="none" w:sz="0" w:space="0" w:color="auto"/>
            <w:bottom w:val="none" w:sz="0" w:space="0" w:color="auto"/>
            <w:right w:val="none" w:sz="0" w:space="0" w:color="auto"/>
          </w:divBdr>
        </w:div>
        <w:div w:id="253590049">
          <w:marLeft w:val="0"/>
          <w:marRight w:val="0"/>
          <w:marTop w:val="0"/>
          <w:marBottom w:val="0"/>
          <w:divBdr>
            <w:top w:val="none" w:sz="0" w:space="0" w:color="auto"/>
            <w:left w:val="none" w:sz="0" w:space="0" w:color="auto"/>
            <w:bottom w:val="none" w:sz="0" w:space="0" w:color="auto"/>
            <w:right w:val="none" w:sz="0" w:space="0" w:color="auto"/>
          </w:divBdr>
          <w:divsChild>
            <w:div w:id="1746104262">
              <w:marLeft w:val="0"/>
              <w:marRight w:val="0"/>
              <w:marTop w:val="0"/>
              <w:marBottom w:val="0"/>
              <w:divBdr>
                <w:top w:val="none" w:sz="0" w:space="0" w:color="auto"/>
                <w:left w:val="none" w:sz="0" w:space="0" w:color="auto"/>
                <w:bottom w:val="none" w:sz="0" w:space="0" w:color="auto"/>
                <w:right w:val="none" w:sz="0" w:space="0" w:color="auto"/>
              </w:divBdr>
            </w:div>
            <w:div w:id="931166351">
              <w:marLeft w:val="0"/>
              <w:marRight w:val="0"/>
              <w:marTop w:val="0"/>
              <w:marBottom w:val="0"/>
              <w:divBdr>
                <w:top w:val="none" w:sz="0" w:space="0" w:color="auto"/>
                <w:left w:val="none" w:sz="0" w:space="0" w:color="auto"/>
                <w:bottom w:val="none" w:sz="0" w:space="0" w:color="auto"/>
                <w:right w:val="none" w:sz="0" w:space="0" w:color="auto"/>
              </w:divBdr>
            </w:div>
            <w:div w:id="6672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earchpress.com"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97470-34F0-0944-9511-077EAD76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1712</Words>
  <Characters>9761</Characters>
  <Application>Microsoft Office Word</Application>
  <DocSecurity>0</DocSecurity>
  <Lines>81</Lines>
  <Paragraphs>22</Paragraphs>
  <ScaleCrop>false</ScaleCrop>
  <Company>University of Kentucky - College of Public Health</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Julie</dc:creator>
  <cp:keywords/>
  <dc:description/>
  <cp:lastModifiedBy>Lisa Reiter</cp:lastModifiedBy>
  <cp:revision>84</cp:revision>
  <dcterms:created xsi:type="dcterms:W3CDTF">2023-05-01T14:46:00Z</dcterms:created>
  <dcterms:modified xsi:type="dcterms:W3CDTF">2023-07-27T19:42:00Z</dcterms:modified>
</cp:coreProperties>
</file>